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r>
    </w:p>
    <w:p>
      <w:pPr>
        <w:spacing w:before="0" w:after="240" w:line="254" w:lineRule="auto"/>
      </w:pPr>
      <w:r>
        <w:rPr>
          <w:rFonts w:ascii="Parclo Serif" w:hAnsi="Parclo Serif" w:cs="Parclo Serif" w:eastAsia="Parclo Serif"/>
          <w:color w:val="1E1E1E"/>
          <w:sz w:val="60"/>
        </w:rPr>
        <w:t>White Label SEO Partner Scorecard</w:t>
      </w:r>
    </w:p>
    <w:p>
      <w:pPr>
        <w:spacing w:before="0" w:after="280" w:line="336" w:lineRule="auto"/>
      </w:pPr>
      <w:r>
        <w:rPr>
          <w:rFonts w:ascii="Valley Sans" w:hAnsi="Valley Sans" w:cs="Valley Sans" w:eastAsia="Valley Sans"/>
          <w:color w:val="4B5563"/>
          <w:sz w:val="24"/>
        </w:rPr>
        <w:t>Vet a white label SEO provider, set the contract terms, price the service and check the work every month.</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A white label partner does the work, but your agency carries the name and the client relationship. This scorecard helps you choose a provider you can put your brand on, keep the client's accounts safe, price with a real margin and catch problems before a client does.</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1   </w:t>
      </w:r>
      <w:r>
        <w:rPr>
          <w:rFonts w:ascii="Valley Sans" w:hAnsi="Valley Sans" w:cs="Valley Sans" w:eastAsia="Valley Sans"/>
          <w:color w:val="1F2937"/>
          <w:sz w:val="19"/>
        </w:rPr>
        <w:t>How to use this scorecard</w:t>
      </w:r>
    </w:p>
    <w:p>
      <w:pPr>
        <w:spacing w:before="0" w:after="60"/>
      </w:pPr>
      <w:r>
        <w:rPr>
          <w:rFonts w:ascii="Valley Sans" w:hAnsi="Valley Sans" w:cs="Valley Sans" w:eastAsia="Valley Sans"/>
          <w:b/>
          <w:color w:val="E06436"/>
          <w:sz w:val="17"/>
        </w:rPr>
        <w:t xml:space="preserve">2   </w:t>
      </w:r>
      <w:r>
        <w:rPr>
          <w:rFonts w:ascii="Valley Sans" w:hAnsi="Valley Sans" w:cs="Valley Sans" w:eastAsia="Valley Sans"/>
          <w:color w:val="1F2937"/>
          <w:sz w:val="19"/>
        </w:rPr>
        <w:t>Questions for the provider</w:t>
      </w:r>
    </w:p>
    <w:p>
      <w:pPr>
        <w:spacing w:before="0" w:after="60"/>
      </w:pPr>
      <w:r>
        <w:rPr>
          <w:rFonts w:ascii="Valley Sans" w:hAnsi="Valley Sans" w:cs="Valley Sans" w:eastAsia="Valley Sans"/>
          <w:b/>
          <w:color w:val="E06436"/>
          <w:sz w:val="17"/>
        </w:rPr>
        <w:t xml:space="preserve">3   </w:t>
      </w:r>
      <w:r>
        <w:rPr>
          <w:rFonts w:ascii="Valley Sans" w:hAnsi="Valley Sans" w:cs="Valley Sans" w:eastAsia="Valley Sans"/>
          <w:color w:val="1F2937"/>
          <w:sz w:val="19"/>
        </w:rPr>
        <w:t>Red flags</w:t>
      </w:r>
    </w:p>
    <w:p>
      <w:pPr>
        <w:spacing w:before="0" w:after="60"/>
      </w:pPr>
      <w:r>
        <w:rPr>
          <w:rFonts w:ascii="Valley Sans" w:hAnsi="Valley Sans" w:cs="Valley Sans" w:eastAsia="Valley Sans"/>
          <w:b/>
          <w:color w:val="E06436"/>
          <w:sz w:val="17"/>
        </w:rPr>
        <w:t xml:space="preserve">4   </w:t>
      </w:r>
      <w:r>
        <w:rPr>
          <w:rFonts w:ascii="Valley Sans" w:hAnsi="Valley Sans" w:cs="Valley Sans" w:eastAsia="Valley Sans"/>
          <w:color w:val="1F2937"/>
          <w:sz w:val="19"/>
        </w:rPr>
        <w:t>Contract checklist</w:t>
      </w:r>
    </w:p>
    <w:p>
      <w:pPr>
        <w:spacing w:before="0" w:after="60"/>
      </w:pPr>
      <w:r>
        <w:rPr>
          <w:rFonts w:ascii="Valley Sans" w:hAnsi="Valley Sans" w:cs="Valley Sans" w:eastAsia="Valley Sans"/>
          <w:b/>
          <w:color w:val="E06436"/>
          <w:sz w:val="17"/>
        </w:rPr>
        <w:t xml:space="preserve">5   </w:t>
      </w:r>
      <w:r>
        <w:rPr>
          <w:rFonts w:ascii="Valley Sans" w:hAnsi="Valley Sans" w:cs="Valley Sans" w:eastAsia="Valley Sans"/>
          <w:color w:val="1F2937"/>
          <w:sz w:val="19"/>
        </w:rPr>
        <w:t>Pricing and margin</w:t>
      </w:r>
    </w:p>
    <w:p>
      <w:pPr>
        <w:spacing w:before="0" w:after="60"/>
      </w:pPr>
      <w:r>
        <w:rPr>
          <w:rFonts w:ascii="Valley Sans" w:hAnsi="Valley Sans" w:cs="Valley Sans" w:eastAsia="Valley Sans"/>
          <w:b/>
          <w:color w:val="E06436"/>
          <w:sz w:val="17"/>
        </w:rPr>
        <w:t xml:space="preserve">6   </w:t>
      </w:r>
      <w:r>
        <w:rPr>
          <w:rFonts w:ascii="Valley Sans" w:hAnsi="Valley Sans" w:cs="Valley Sans" w:eastAsia="Valley Sans"/>
          <w:color w:val="1F2937"/>
          <w:sz w:val="19"/>
        </w:rPr>
        <w:t>Client access and ownership</w:t>
      </w:r>
    </w:p>
    <w:p>
      <w:pPr>
        <w:spacing w:before="0" w:after="60"/>
      </w:pPr>
      <w:r>
        <w:rPr>
          <w:rFonts w:ascii="Valley Sans" w:hAnsi="Valley Sans" w:cs="Valley Sans" w:eastAsia="Valley Sans"/>
          <w:b/>
          <w:color w:val="E06436"/>
          <w:sz w:val="17"/>
        </w:rPr>
        <w:t xml:space="preserve">7   </w:t>
      </w:r>
      <w:r>
        <w:rPr>
          <w:rFonts w:ascii="Valley Sans" w:hAnsi="Valley Sans" w:cs="Valley Sans" w:eastAsia="Valley Sans"/>
          <w:color w:val="1F2937"/>
          <w:sz w:val="19"/>
        </w:rPr>
        <w:t>Trial project</w:t>
      </w:r>
    </w:p>
    <w:p>
      <w:pPr>
        <w:spacing w:before="0" w:after="60"/>
      </w:pPr>
      <w:r>
        <w:rPr>
          <w:rFonts w:ascii="Valley Sans" w:hAnsi="Valley Sans" w:cs="Valley Sans" w:eastAsia="Valley Sans"/>
          <w:b/>
          <w:color w:val="E06436"/>
          <w:sz w:val="17"/>
        </w:rPr>
        <w:t xml:space="preserve">8   </w:t>
      </w:r>
      <w:r>
        <w:rPr>
          <w:rFonts w:ascii="Valley Sans" w:hAnsi="Valley Sans" w:cs="Valley Sans" w:eastAsia="Valley Sans"/>
          <w:color w:val="1F2937"/>
          <w:sz w:val="19"/>
        </w:rPr>
        <w:t>Monthly quality check</w:t>
      </w:r>
    </w:p>
    <w:p>
      <w:r>
        <w:br w:type="page"/>
      </w:r>
    </w:p>
    <w:p>
      <w:pPr>
        <w:spacing w:before="0" w:after="80" w:line="278" w:lineRule="auto"/>
        <w:keepNext w:val="1"/>
        <w:keepLines w:val="1"/>
      </w:pPr>
      <w:r>
        <w:rPr>
          <w:rFonts w:ascii="Parclo Serif" w:hAnsi="Parclo Serif" w:cs="Parclo Serif" w:eastAsia="Parclo Serif"/>
          <w:color w:val="1E1E1E"/>
          <w:sz w:val="38"/>
        </w:rPr>
        <w:t>How to use this scorecard</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Run it once when choosing a provider, then keep the quality check going every month.</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Shortlist two or three providers.</w:t>
      </w:r>
      <w:r>
        <w:rPr>
          <w:rFonts w:ascii="Valley Sans" w:hAnsi="Valley Sans" w:cs="Valley Sans" w:eastAsia="Valley Sans"/>
          <w:b w:val="0"/>
          <w:i w:val="0"/>
          <w:color w:val="1F2937"/>
          <w:sz w:val="20"/>
        </w:rPr>
        <w:t xml:space="preserve"> Ask each one the same questions, so the answers compare.</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Score the answers.</w:t>
      </w:r>
      <w:r>
        <w:rPr>
          <w:rFonts w:ascii="Valley Sans" w:hAnsi="Valley Sans" w:cs="Valley Sans" w:eastAsia="Valley Sans"/>
          <w:b w:val="0"/>
          <w:i w:val="0"/>
          <w:color w:val="1F2937"/>
          <w:sz w:val="20"/>
        </w:rPr>
        <w:t xml:space="preserve"> A vague answer scores as a no.</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Check the red flags.</w:t>
      </w:r>
      <w:r>
        <w:rPr>
          <w:rFonts w:ascii="Valley Sans" w:hAnsi="Valley Sans" w:cs="Valley Sans" w:eastAsia="Valley Sans"/>
          <w:b w:val="0"/>
          <w:i w:val="0"/>
          <w:color w:val="1F2937"/>
          <w:sz w:val="20"/>
        </w:rPr>
        <w:t xml:space="preserve"> One serious red flag rules a provider out, whatever else it scores.</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Agree the contract terms.</w:t>
      </w:r>
      <w:r>
        <w:rPr>
          <w:rFonts w:ascii="Valley Sans" w:hAnsi="Valley Sans" w:cs="Valley Sans" w:eastAsia="Valley Sans"/>
          <w:b w:val="0"/>
          <w:i w:val="0"/>
          <w:color w:val="1F2937"/>
          <w:sz w:val="20"/>
        </w:rPr>
        <w:t xml:space="preserve"> Confidentiality, non-solicitation and ownership of the work matter most.</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Price it before you sell it.</w:t>
      </w:r>
      <w:r>
        <w:rPr>
          <w:rFonts w:ascii="Valley Sans" w:hAnsi="Valley Sans" w:cs="Valley Sans" w:eastAsia="Valley Sans"/>
          <w:b w:val="0"/>
          <w:i w:val="0"/>
          <w:color w:val="1F2937"/>
          <w:sz w:val="20"/>
        </w:rPr>
        <w:t xml:space="preserve"> Work out the margin after your own account management time.</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Start with a trial.</w:t>
      </w:r>
      <w:r>
        <w:rPr>
          <w:rFonts w:ascii="Valley Sans" w:hAnsi="Valley Sans" w:cs="Valley Sans" w:eastAsia="Valley Sans"/>
          <w:b w:val="0"/>
          <w:i w:val="0"/>
          <w:color w:val="1F2937"/>
          <w:sz w:val="20"/>
        </w:rPr>
        <w:t xml:space="preserve"> One client or one audit before a long commitment.</w:t>
      </w:r>
    </w:p>
    <w:p>
      <w:pPr>
        <w:spacing w:before="0" w:after="120" w:line="341" w:lineRule="auto"/>
        <w:ind w:left="425" w:hanging="425"/>
      </w:pPr>
      <w:r>
        <w:rPr>
          <w:rFonts w:ascii="Valley Sans" w:hAnsi="Valley Sans" w:cs="Valley Sans" w:eastAsia="Valley Sans"/>
          <w:b/>
          <w:color w:val="E06436"/>
          <w:sz w:val="17"/>
        </w:rPr>
        <w:t xml:space="preserve">7   </w:t>
      </w:r>
      <w:r>
        <w:rPr>
          <w:rFonts w:ascii="Valley Sans" w:hAnsi="Valley Sans" w:cs="Valley Sans" w:eastAsia="Valley Sans"/>
          <w:b/>
          <w:color w:val="1E1E1E"/>
          <w:sz w:val="20"/>
        </w:rPr>
        <w:t>Check the work every month.</w:t>
      </w:r>
      <w:r>
        <w:rPr>
          <w:rFonts w:ascii="Valley Sans" w:hAnsi="Valley Sans" w:cs="Valley Sans" w:eastAsia="Valley Sans"/>
          <w:b w:val="0"/>
          <w:i w:val="0"/>
          <w:color w:val="1F2937"/>
          <w:sz w:val="20"/>
        </w:rPr>
        <w:t xml:space="preserve"> Your name is on it.</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RULE THAT MATTERS MOST</w:t>
            </w:r>
          </w:p>
          <w:p>
            <w:pPr>
              <w:spacing w:before="0" w:after="40" w:line="331" w:lineRule="auto"/>
            </w:pPr>
            <w:r>
              <w:rPr>
                <w:rFonts w:ascii="Valley Sans" w:hAnsi="Valley Sans" w:cs="Valley Sans" w:eastAsia="Valley Sans"/>
                <w:b w:val="0"/>
                <w:i w:val="0"/>
                <w:color w:val="1F2937"/>
                <w:sz w:val="19"/>
              </w:rPr>
              <w:t>The client's accounts stay in the client's name. The provider gets user access, never ownership.</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Questions for the provider</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Score each answer from 0 to 2: 0 for no or vague, 1 for partly, 2 for a clear yes with proof.</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545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QUESTION</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PROVIDER A</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PROVIDER B</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PROVIDER C</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Who does the work: your own team or another subcontractor?</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Can you share examples of work, with results you can explain?</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 you follow Google Search Essentials, and how do you earn links?</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Will you share the full list of links built each month?</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Who writes the content, and who edits it?</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What does the monthly report include, and can it carry our brand?</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Who is our named contact, and how fast do they reply?</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What happens to the work and the access if we stop?</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What results do you expect, and in what timeframe?</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Total</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Red flags</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Tick any that apply. One tick in the first four rules a provider out.</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Guaranteed rankings, or a guaranteed number one position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Claims of a special relationship with Google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Links sold by volume, or links from networks of sites the provider controls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Asks for ownership of the client's Google accounts or domain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list of the links built, or reports that hide where links come from</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Content produced in bulk with no named editor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named contact, or a team the provider will not describe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non-solicitation clause, or a history of approaching agency clients</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WHY ONE FLAG IS ENOUGH</w:t>
            </w:r>
          </w:p>
          <w:p>
            <w:pPr>
              <w:spacing w:before="0" w:after="40" w:line="331" w:lineRule="auto"/>
            </w:pPr>
            <w:r>
              <w:rPr>
                <w:rFonts w:ascii="Valley Sans" w:hAnsi="Valley Sans" w:cs="Valley Sans" w:eastAsia="Valley Sans"/>
                <w:b w:val="0"/>
                <w:i w:val="0"/>
                <w:color w:val="1F2937"/>
                <w:sz w:val="19"/>
              </w:rPr>
              <w:t>The client sees your brand, not the provider's. A penalty or a lost Business Profile costs you the client, whatever the provider saved you.</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Contract checklist</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Confidentiality: the provider never reveals itself to your clients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Non-solicitation: the provider cannot approach your clients, during or after the contract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Ownership: content, links and reports belong to your agency or the client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Access: the provider works through user access on the client's accounts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Scope: monthly deliverables listed, not described as hours of effort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Reporting: date, format and branding agreed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Notice period and handover steps if either side ends the contract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Data protection terms for any client data the provider can see</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NOT LEGAL ADVICE</w:t>
            </w:r>
          </w:p>
          <w:p>
            <w:pPr>
              <w:spacing w:before="0" w:after="40" w:line="331" w:lineRule="auto"/>
            </w:pPr>
            <w:r>
              <w:rPr>
                <w:rFonts w:ascii="Valley Sans" w:hAnsi="Valley Sans" w:cs="Valley Sans" w:eastAsia="Valley Sans"/>
                <w:b w:val="0"/>
                <w:i w:val="0"/>
                <w:color w:val="1F2937"/>
                <w:sz w:val="19"/>
              </w:rPr>
              <w:t>Have a lawyer review the final contract, especially the non-solicitation and data protection terms.</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Pricing and margin</w:t>
      </w:r>
    </w:p>
    <w:p>
      <w:pPr>
        <w:spacing w:before="0" w:after="160"/>
        <w:ind w:right="8220"/>
        <w:pBdr>
          <w:bottom w:val="single" w:sz="16" w:space="0" w:color="E06436"/>
        </w:pBdr>
        <w:keepNext w:val="1"/>
        <w:keepLines w:val="1"/>
      </w:pP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Gross margin = your price to the client minus the provider's price</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Margin after time = gross margin minus your account management hours x your hourly cost</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Margin percentage = margin after time divided by your price</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WORKED EXAMPLE</w:t>
            </w:r>
          </w:p>
          <w:p>
            <w:pPr>
              <w:spacing w:before="0" w:after="40" w:line="331" w:lineRule="auto"/>
            </w:pPr>
            <w:r>
              <w:rPr>
                <w:rFonts w:ascii="Valley Sans" w:hAnsi="Valley Sans" w:cs="Valley Sans" w:eastAsia="Valley Sans"/>
                <w:b w:val="0"/>
                <w:i w:val="0"/>
                <w:color w:val="1F2937"/>
                <w:sz w:val="19"/>
              </w:rPr>
              <w:t>A provider charges $600 a month. You bill the client $1,200 and spend 4 hours a month on calls and reporting at $50 an hour. Your margin after time is $400, or about 33% of the price.</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PACKAGE</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PROVIDER PRICE</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YOUR PRICE</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YOUR HOURS</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MARGIN AFTER TIME</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Client access and ownership</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301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ACCOUNT</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OWNER</w:t>
            </w:r>
          </w:p>
        </w:tc>
        <w:tc>
          <w:tcPr>
            <w:tcW w:type="dxa" w:w="301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PROVIDER ACCESS</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ADDED ON</w:t>
            </w:r>
          </w:p>
        </w:tc>
      </w:tr>
      <w:tr>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Google Business Profile</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Client</w:t>
            </w:r>
          </w:p>
        </w:tc>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Manager</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Google Search Console</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Client</w:t>
            </w:r>
          </w:p>
        </w:tc>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Full or restricted user</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Google Analytics</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Client</w:t>
            </w:r>
          </w:p>
        </w:tc>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Viewer or analyst</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Website</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Client</w:t>
            </w:r>
          </w:p>
        </w:tc>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Editor or a custom role</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Domain and DNS</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Client</w:t>
            </w:r>
          </w:p>
        </w:tc>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None unless needed</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Rank tracking and reporting tools</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Your agency</w:t>
            </w:r>
          </w:p>
        </w:tc>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Seat or shared project</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WHEN THE RELATIONSHIP ENDS</w:t>
            </w:r>
          </w:p>
          <w:p>
            <w:pPr>
              <w:spacing w:before="0" w:after="40" w:line="331" w:lineRule="auto"/>
            </w:pPr>
            <w:r>
              <w:rPr>
                <w:rFonts w:ascii="Valley Sans" w:hAnsi="Valley Sans" w:cs="Valley Sans" w:eastAsia="Valley Sans"/>
                <w:b w:val="0"/>
                <w:i w:val="0"/>
                <w:color w:val="1F2937"/>
                <w:sz w:val="19"/>
              </w:rPr>
              <w:t>Remove the provider's access on the day the contract ends, and keep a copy of every report and link list.</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Trial project</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One client or one audit, with a written brief</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Deliverables and deadline agreed in writing</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Every report reviewed by you before the client sees it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Links and content checked by hand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Response times noted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decision date set for continuing or stopping</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TRIAL CLIENT OR PROJECT</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START DATE</w:t>
            </w:r>
          </w:p>
          <w:p>
            <w:pPr>
              <w:spacing w:before="80" w:after="40"/>
              <w:pBdr>
                <w:bottom w:val="single" w:sz="4" w:space="1" w:color="DDDDDD"/>
              </w:pBdr>
            </w:pPr>
          </w:p>
        </w:tc>
      </w:tr>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DECISION DATE</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PROVIDER</w:t>
            </w:r>
          </w:p>
          <w:p>
            <w:pPr>
              <w:spacing w:before="80" w:after="40"/>
              <w:pBdr>
                <w:bottom w:val="single" w:sz="4" w:space="1" w:color="DDDDDD"/>
              </w:pBdr>
            </w:pPr>
          </w:p>
        </w:tc>
      </w:tr>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RESULT AND DECISION</w:t>
            </w:r>
          </w:p>
          <w:p>
            <w:pPr>
              <w:spacing w:before="20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NOTES FOR THE CONTRACT</w:t>
            </w:r>
          </w:p>
          <w:p>
            <w:pPr>
              <w:spacing w:before="200" w:after="40"/>
              <w:pBdr>
                <w:bottom w:val="single" w:sz="4" w:space="1" w:color="DDDDDD"/>
              </w:pBdr>
            </w:pP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Monthly quality check</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569"/>
        <w:gridCol w:w="1569"/>
        <w:gridCol w:w="1569"/>
        <w:gridCol w:w="1569"/>
        <w:gridCol w:w="1569"/>
        <w:gridCol w:w="1569"/>
      </w:tblGrid>
      <w:tr>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MONTH</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CLIENT</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REPORT ON TIME</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LINKS CHECKED</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CONTENT CHECKED</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ISSUES FOUND</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WHAT TO CHECK BY HAND</w:t>
            </w:r>
          </w:p>
          <w:p>
            <w:pPr>
              <w:spacing w:before="0" w:after="40" w:line="331" w:lineRule="auto"/>
            </w:pPr>
            <w:r>
              <w:rPr>
                <w:rFonts w:ascii="Valley Sans" w:hAnsi="Valley Sans" w:cs="Valley Sans" w:eastAsia="Valley Sans"/>
                <w:b w:val="0"/>
                <w:i w:val="0"/>
                <w:color w:val="1F2937"/>
                <w:sz w:val="19"/>
              </w:rPr>
              <w:t>Open five links from the list and read two pieces of content every month. Ten minutes of checking costs far less than one lost client.</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White Label SEO Scorecard</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