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pBdr>
          <w:bottom w:val="single" w:sz="36" w:space="0" w:color="E06436"/>
        </w:pBdr>
      </w:pPr>
    </w:p>
    <w:p>
      <w:pPr>
        <w:spacing w:before="0" w:after="440"/>
      </w:pPr>
      <w:r>
        <w:rPr>
          <w:rFonts w:ascii="Parclo Serif" w:hAnsi="Parclo Serif" w:cs="Parclo Serif" w:eastAsia="Parclo Serif"/>
          <w:color w:val="1E1E1E"/>
          <w:sz w:val="30"/>
        </w:rPr>
        <w:t>Gatilab</w:t>
      </w:r>
      <w:r>
        <w:rPr>
          <w:rFonts w:ascii="Valley Sans" w:hAnsi="Valley Sans" w:cs="Valley Sans" w:eastAsia="Valley Sans"/>
          <w:color w:val="777777"/>
          <w:sz w:val="15"/>
        </w:rPr>
        <w:t xml:space="preserve">     FREE TEMPLATE</w:t>
      </w:r>
    </w:p>
    <w:p>
      <w:pPr>
        <w:spacing w:before="800" w:after="160"/>
      </w:pPr>
      <w:r>
        <w:rPr>
          <w:rFonts w:ascii="Valley Sans" w:hAnsi="Valley Sans" w:cs="Valley Sans" w:eastAsia="Valley Sans"/>
          <w:b/>
          <w:color w:val="E06436"/>
          <w:sz w:val="17"/>
        </w:rPr>
        <w:t>SETUP AND AUDIT CHECKLIST</w:t>
      </w:r>
    </w:p>
    <w:p>
      <w:pPr>
        <w:spacing w:before="0" w:after="240" w:line="254" w:lineRule="auto"/>
      </w:pPr>
      <w:r>
        <w:rPr>
          <w:rFonts w:ascii="Parclo Serif" w:hAnsi="Parclo Serif" w:cs="Parclo Serif" w:eastAsia="Parclo Serif"/>
          <w:color w:val="1E1E1E"/>
          <w:sz w:val="60"/>
        </w:rPr>
        <w:t>Google Ads Conversion Tracking Checklist</w:t>
      </w:r>
    </w:p>
    <w:p>
      <w:pPr>
        <w:spacing w:before="0" w:after="280" w:line="336" w:lineRule="auto"/>
      </w:pPr>
      <w:r>
        <w:rPr>
          <w:rFonts w:ascii="Valley Sans" w:hAnsi="Valley Sans" w:cs="Valley Sans" w:eastAsia="Valley Sans"/>
          <w:color w:val="4B5563"/>
          <w:sz w:val="24"/>
        </w:rPr>
        <w:t>Choose what to count, tag it once, test it, and check it against real leads every week.</w:t>
      </w:r>
    </w:p>
    <w:p>
      <w:pPr>
        <w:spacing w:before="0" w:after="240"/>
        <w:pBdr>
          <w:bottom w:val="single" w:sz="16" w:space="0" w:color="E06436"/>
        </w:pBdr>
        <w:ind w:right="7030"/>
      </w:pPr>
    </w:p>
    <w:p>
      <w:pPr>
        <w:spacing w:before="0" w:after="480" w:line="360" w:lineRule="auto"/>
      </w:pPr>
      <w:r>
        <w:rPr>
          <w:rFonts w:ascii="Valley Sans" w:hAnsi="Valley Sans" w:cs="Valley Sans" w:eastAsia="Valley Sans"/>
          <w:b w:val="0"/>
          <w:i w:val="0"/>
          <w:color w:val="4B5563"/>
          <w:sz w:val="20"/>
        </w:rPr>
        <w:t>Most tracking problems are not technical. They are a conversion list nobody chose on purpose, a trigger that fires on a refresh, or two sources counting the same lead. This checklist walks the setup in order and ends with the weekly check that catches the rest.</w:t>
      </w:r>
    </w:p>
    <w:p>
      <w:pPr>
        <w:spacing w:before="0" w:after="160"/>
        <w:pBdr>
          <w:top w:val="single" w:sz="6" w:space="8" w:color="DDDDDD"/>
        </w:pBdr>
      </w:pPr>
      <w:r>
        <w:rPr>
          <w:rFonts w:ascii="Valley Sans" w:hAnsi="Valley Sans" w:cs="Valley Sans" w:eastAsia="Valley Sans"/>
          <w:b/>
          <w:color w:val="777777"/>
          <w:sz w:val="16"/>
        </w:rPr>
        <w:t>WHAT'S INSIDE</w:t>
      </w:r>
    </w:p>
    <w:p>
      <w:pPr>
        <w:spacing w:before="0" w:after="60"/>
      </w:pPr>
      <w:r>
        <w:rPr>
          <w:rFonts w:ascii="Valley Sans" w:hAnsi="Valley Sans" w:cs="Valley Sans" w:eastAsia="Valley Sans"/>
          <w:b/>
          <w:color w:val="E06436"/>
          <w:sz w:val="17"/>
        </w:rPr>
        <w:t xml:space="preserve">1   </w:t>
      </w:r>
      <w:r>
        <w:rPr>
          <w:rFonts w:ascii="Valley Sans" w:hAnsi="Valley Sans" w:cs="Valley Sans" w:eastAsia="Valley Sans"/>
          <w:color w:val="1F2937"/>
          <w:sz w:val="19"/>
        </w:rPr>
        <w:t>How to use this checklist</w:t>
      </w:r>
    </w:p>
    <w:p>
      <w:pPr>
        <w:spacing w:before="0" w:after="60"/>
      </w:pPr>
      <w:r>
        <w:rPr>
          <w:rFonts w:ascii="Valley Sans" w:hAnsi="Valley Sans" w:cs="Valley Sans" w:eastAsia="Valley Sans"/>
          <w:b/>
          <w:color w:val="E06436"/>
          <w:sz w:val="17"/>
        </w:rPr>
        <w:t xml:space="preserve">2   </w:t>
      </w:r>
      <w:r>
        <w:rPr>
          <w:rFonts w:ascii="Valley Sans" w:hAnsi="Valley Sans" w:cs="Valley Sans" w:eastAsia="Valley Sans"/>
          <w:color w:val="1F2937"/>
          <w:sz w:val="19"/>
        </w:rPr>
        <w:t>The conversion action inventory</w:t>
      </w:r>
    </w:p>
    <w:p>
      <w:pPr>
        <w:spacing w:before="0" w:after="60"/>
      </w:pPr>
      <w:r>
        <w:rPr>
          <w:rFonts w:ascii="Valley Sans" w:hAnsi="Valley Sans" w:cs="Valley Sans" w:eastAsia="Valley Sans"/>
          <w:b/>
          <w:color w:val="E06436"/>
          <w:sz w:val="17"/>
        </w:rPr>
        <w:t xml:space="preserve">3   </w:t>
      </w:r>
      <w:r>
        <w:rPr>
          <w:rFonts w:ascii="Valley Sans" w:hAnsi="Valley Sans" w:cs="Valley Sans" w:eastAsia="Valley Sans"/>
          <w:color w:val="1F2937"/>
          <w:sz w:val="19"/>
        </w:rPr>
        <w:t>Google Ads settings</w:t>
      </w:r>
    </w:p>
    <w:p>
      <w:pPr>
        <w:spacing w:before="0" w:after="60"/>
      </w:pPr>
      <w:r>
        <w:rPr>
          <w:rFonts w:ascii="Valley Sans" w:hAnsi="Valley Sans" w:cs="Valley Sans" w:eastAsia="Valley Sans"/>
          <w:b/>
          <w:color w:val="E06436"/>
          <w:sz w:val="17"/>
        </w:rPr>
        <w:t xml:space="preserve">4   </w:t>
      </w:r>
      <w:r>
        <w:rPr>
          <w:rFonts w:ascii="Valley Sans" w:hAnsi="Valley Sans" w:cs="Valley Sans" w:eastAsia="Valley Sans"/>
          <w:color w:val="1F2937"/>
          <w:sz w:val="19"/>
        </w:rPr>
        <w:t>Tag Manager build</w:t>
      </w:r>
    </w:p>
    <w:p>
      <w:pPr>
        <w:spacing w:before="0" w:after="60"/>
      </w:pPr>
      <w:r>
        <w:rPr>
          <w:rFonts w:ascii="Valley Sans" w:hAnsi="Valley Sans" w:cs="Valley Sans" w:eastAsia="Valley Sans"/>
          <w:b/>
          <w:color w:val="E06436"/>
          <w:sz w:val="17"/>
        </w:rPr>
        <w:t xml:space="preserve">5   </w:t>
      </w:r>
      <w:r>
        <w:rPr>
          <w:rFonts w:ascii="Valley Sans" w:hAnsi="Valley Sans" w:cs="Valley Sans" w:eastAsia="Valley Sans"/>
          <w:color w:val="1F2937"/>
          <w:sz w:val="19"/>
        </w:rPr>
        <w:t>Enhanced conversions and consent</w:t>
      </w:r>
    </w:p>
    <w:p>
      <w:pPr>
        <w:spacing w:before="0" w:after="60"/>
      </w:pPr>
      <w:r>
        <w:rPr>
          <w:rFonts w:ascii="Valley Sans" w:hAnsi="Valley Sans" w:cs="Valley Sans" w:eastAsia="Valley Sans"/>
          <w:b/>
          <w:color w:val="E06436"/>
          <w:sz w:val="17"/>
        </w:rPr>
        <w:t xml:space="preserve">6   </w:t>
      </w:r>
      <w:r>
        <w:rPr>
          <w:rFonts w:ascii="Valley Sans" w:hAnsi="Valley Sans" w:cs="Valley Sans" w:eastAsia="Valley Sans"/>
          <w:color w:val="1F2937"/>
          <w:sz w:val="19"/>
        </w:rPr>
        <w:t>Test log</w:t>
      </w:r>
    </w:p>
    <w:p>
      <w:pPr>
        <w:spacing w:before="0" w:after="60"/>
      </w:pPr>
      <w:r>
        <w:rPr>
          <w:rFonts w:ascii="Valley Sans" w:hAnsi="Valley Sans" w:cs="Valley Sans" w:eastAsia="Valley Sans"/>
          <w:b/>
          <w:color w:val="E06436"/>
          <w:sz w:val="17"/>
        </w:rPr>
        <w:t xml:space="preserve">7   </w:t>
      </w:r>
      <w:r>
        <w:rPr>
          <w:rFonts w:ascii="Valley Sans" w:hAnsi="Valley Sans" w:cs="Valley Sans" w:eastAsia="Valley Sans"/>
          <w:color w:val="1F2937"/>
          <w:sz w:val="19"/>
        </w:rPr>
        <w:t>Weekly and after-launch checks</w:t>
      </w:r>
    </w:p>
    <w:p>
      <w:r>
        <w:br w:type="page"/>
      </w:r>
    </w:p>
    <w:p>
      <w:pPr>
        <w:spacing w:before="0" w:after="60"/>
        <w:keepNext w:val="1"/>
        <w:keepLines w:val="1"/>
      </w:pPr>
      <w:r>
        <w:rPr>
          <w:rFonts w:ascii="Valley Sans" w:hAnsi="Valley Sans" w:cs="Valley Sans" w:eastAsia="Valley Sans"/>
          <w:b/>
          <w:color w:val="E06436"/>
          <w:sz w:val="16"/>
        </w:rPr>
        <w:t>START HERE</w:t>
      </w:r>
    </w:p>
    <w:p>
      <w:pPr>
        <w:spacing w:before="0" w:after="80" w:line="278" w:lineRule="auto"/>
        <w:keepNext w:val="1"/>
        <w:keepLines w:val="1"/>
      </w:pPr>
      <w:r>
        <w:rPr>
          <w:rFonts w:ascii="Parclo Serif" w:hAnsi="Parclo Serif" w:cs="Parclo Serif" w:eastAsia="Parclo Serif"/>
          <w:color w:val="1E1E1E"/>
          <w:sz w:val="38"/>
        </w:rPr>
        <w:t>How to use this checklist</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Work top to bottom the first time. After that, run the test log and the weekly check after every site change.</w:t>
      </w:r>
    </w:p>
    <w:p>
      <w:pPr>
        <w:spacing w:before="0" w:after="120" w:line="341" w:lineRule="auto"/>
        <w:ind w:left="425" w:hanging="425"/>
      </w:pPr>
      <w:r>
        <w:rPr>
          <w:rFonts w:ascii="Valley Sans" w:hAnsi="Valley Sans" w:cs="Valley Sans" w:eastAsia="Valley Sans"/>
          <w:b/>
          <w:color w:val="E06436"/>
          <w:sz w:val="17"/>
        </w:rPr>
        <w:t xml:space="preserve">1   </w:t>
      </w:r>
      <w:r>
        <w:rPr>
          <w:rFonts w:ascii="Valley Sans" w:hAnsi="Valley Sans" w:cs="Valley Sans" w:eastAsia="Valley Sans"/>
          <w:b/>
          <w:color w:val="1E1E1E"/>
          <w:sz w:val="20"/>
        </w:rPr>
        <w:t>Decide what to count before touching a tag.</w:t>
      </w:r>
      <w:r>
        <w:rPr>
          <w:rFonts w:ascii="Valley Sans" w:hAnsi="Valley Sans" w:cs="Valley Sans" w:eastAsia="Valley Sans"/>
          <w:b w:val="0"/>
          <w:i w:val="0"/>
          <w:color w:val="1F2937"/>
          <w:sz w:val="20"/>
        </w:rPr>
        <w:t xml:space="preserve"> Fill in the inventory on the next page first. Everything else follows from it.</w:t>
      </w:r>
    </w:p>
    <w:p>
      <w:pPr>
        <w:spacing w:before="0" w:after="120" w:line="341" w:lineRule="auto"/>
        <w:ind w:left="425" w:hanging="425"/>
      </w:pPr>
      <w:r>
        <w:rPr>
          <w:rFonts w:ascii="Valley Sans" w:hAnsi="Valley Sans" w:cs="Valley Sans" w:eastAsia="Valley Sans"/>
          <w:b/>
          <w:color w:val="E06436"/>
          <w:sz w:val="17"/>
        </w:rPr>
        <w:t xml:space="preserve">2   </w:t>
      </w:r>
      <w:r>
        <w:rPr>
          <w:rFonts w:ascii="Valley Sans" w:hAnsi="Valley Sans" w:cs="Valley Sans" w:eastAsia="Valley Sans"/>
          <w:b/>
          <w:color w:val="1E1E1E"/>
          <w:sz w:val="20"/>
        </w:rPr>
        <w:t>One primary conversion per real outcome.</w:t>
      </w:r>
      <w:r>
        <w:rPr>
          <w:rFonts w:ascii="Valley Sans" w:hAnsi="Valley Sans" w:cs="Valley Sans" w:eastAsia="Valley Sans"/>
          <w:b w:val="0"/>
          <w:i w:val="0"/>
          <w:color w:val="1F2937"/>
          <w:sz w:val="20"/>
        </w:rPr>
        <w:t xml:space="preserve"> Leads, bookings, sales. Interest signals stay secondary.</w:t>
      </w:r>
    </w:p>
    <w:p>
      <w:pPr>
        <w:spacing w:before="0" w:after="120" w:line="341" w:lineRule="auto"/>
        <w:ind w:left="425" w:hanging="425"/>
      </w:pPr>
      <w:r>
        <w:rPr>
          <w:rFonts w:ascii="Valley Sans" w:hAnsi="Valley Sans" w:cs="Valley Sans" w:eastAsia="Valley Sans"/>
          <w:b/>
          <w:color w:val="E06436"/>
          <w:sz w:val="17"/>
        </w:rPr>
        <w:t xml:space="preserve">3   </w:t>
      </w:r>
      <w:r>
        <w:rPr>
          <w:rFonts w:ascii="Valley Sans" w:hAnsi="Valley Sans" w:cs="Valley Sans" w:eastAsia="Valley Sans"/>
          <w:b/>
          <w:color w:val="1E1E1E"/>
          <w:sz w:val="20"/>
        </w:rPr>
        <w:t>Never two primary sources for one action.</w:t>
      </w:r>
      <w:r>
        <w:rPr>
          <w:rFonts w:ascii="Valley Sans" w:hAnsi="Valley Sans" w:cs="Valley Sans" w:eastAsia="Valley Sans"/>
          <w:b w:val="0"/>
          <w:i w:val="0"/>
          <w:color w:val="1F2937"/>
          <w:sz w:val="20"/>
        </w:rPr>
        <w:t xml:space="preserve"> Either the Ads tag or the GA4 import bids, never both.</w:t>
      </w:r>
    </w:p>
    <w:p>
      <w:pPr>
        <w:spacing w:before="0" w:after="120" w:line="341" w:lineRule="auto"/>
        <w:ind w:left="425" w:hanging="425"/>
      </w:pPr>
      <w:r>
        <w:rPr>
          <w:rFonts w:ascii="Valley Sans" w:hAnsi="Valley Sans" w:cs="Valley Sans" w:eastAsia="Valley Sans"/>
          <w:b/>
          <w:color w:val="E06436"/>
          <w:sz w:val="17"/>
        </w:rPr>
        <w:t xml:space="preserve">4   </w:t>
      </w:r>
      <w:r>
        <w:rPr>
          <w:rFonts w:ascii="Valley Sans" w:hAnsi="Valley Sans" w:cs="Valley Sans" w:eastAsia="Valley Sans"/>
          <w:b/>
          <w:color w:val="1E1E1E"/>
          <w:sz w:val="20"/>
        </w:rPr>
        <w:t>Trigger on success, not on intent.</w:t>
      </w:r>
      <w:r>
        <w:rPr>
          <w:rFonts w:ascii="Valley Sans" w:hAnsi="Valley Sans" w:cs="Valley Sans" w:eastAsia="Valley Sans"/>
          <w:b w:val="0"/>
          <w:i w:val="0"/>
          <w:color w:val="1F2937"/>
          <w:sz w:val="20"/>
        </w:rPr>
        <w:t xml:space="preserve"> A data layer event after a real submission beats a thank-you URL or a button click.</w:t>
      </w:r>
    </w:p>
    <w:p>
      <w:pPr>
        <w:spacing w:before="0" w:after="120" w:line="341" w:lineRule="auto"/>
        <w:ind w:left="425" w:hanging="425"/>
      </w:pPr>
      <w:r>
        <w:rPr>
          <w:rFonts w:ascii="Valley Sans" w:hAnsi="Valley Sans" w:cs="Valley Sans" w:eastAsia="Valley Sans"/>
          <w:b/>
          <w:color w:val="E06436"/>
          <w:sz w:val="17"/>
        </w:rPr>
        <w:t xml:space="preserve">5   </w:t>
      </w:r>
      <w:r>
        <w:rPr>
          <w:rFonts w:ascii="Valley Sans" w:hAnsi="Valley Sans" w:cs="Valley Sans" w:eastAsia="Valley Sans"/>
          <w:b/>
          <w:color w:val="1E1E1E"/>
          <w:sz w:val="20"/>
        </w:rPr>
        <w:t>Test with a real submission.</w:t>
      </w:r>
      <w:r>
        <w:rPr>
          <w:rFonts w:ascii="Valley Sans" w:hAnsi="Valley Sans" w:cs="Valley Sans" w:eastAsia="Valley Sans"/>
          <w:b w:val="0"/>
          <w:i w:val="0"/>
          <w:color w:val="1F2937"/>
          <w:sz w:val="20"/>
        </w:rPr>
        <w:t xml:space="preserve"> Preview mode, one real form fill, one fire.</w:t>
      </w:r>
    </w:p>
    <w:p>
      <w:pPr>
        <w:spacing w:before="0" w:after="120" w:line="341" w:lineRule="auto"/>
        <w:ind w:left="425" w:hanging="425"/>
      </w:pPr>
      <w:r>
        <w:rPr>
          <w:rFonts w:ascii="Valley Sans" w:hAnsi="Valley Sans" w:cs="Valley Sans" w:eastAsia="Valley Sans"/>
          <w:b/>
          <w:color w:val="E06436"/>
          <w:sz w:val="17"/>
        </w:rPr>
        <w:t xml:space="preserve">6   </w:t>
      </w:r>
      <w:r>
        <w:rPr>
          <w:rFonts w:ascii="Valley Sans" w:hAnsi="Valley Sans" w:cs="Valley Sans" w:eastAsia="Valley Sans"/>
          <w:b/>
          <w:color w:val="1E1E1E"/>
          <w:sz w:val="20"/>
        </w:rPr>
        <w:t>Compare with reality every week.</w:t>
      </w:r>
      <w:r>
        <w:rPr>
          <w:rFonts w:ascii="Valley Sans" w:hAnsi="Valley Sans" w:cs="Valley Sans" w:eastAsia="Valley Sans"/>
          <w:b w:val="0"/>
          <w:i w:val="0"/>
          <w:color w:val="1F2937"/>
          <w:sz w:val="20"/>
        </w:rPr>
        <w:t xml:space="preserve"> Google Ads conversions next to the leads or orders that actually arrived.</w:t>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BEFORE ANYTHING ELSE</w:t>
            </w:r>
          </w:p>
          <w:p>
            <w:pPr>
              <w:spacing w:before="0" w:after="40" w:line="331" w:lineRule="auto"/>
            </w:pPr>
            <w:r>
              <w:rPr>
                <w:rFonts w:ascii="Valley Sans" w:hAnsi="Valley Sans" w:cs="Valley Sans" w:eastAsia="Valley Sans"/>
                <w:b w:val="0"/>
                <w:i w:val="0"/>
                <w:color w:val="1F2937"/>
                <w:sz w:val="19"/>
              </w:rPr>
              <w:t>Confirm auto-tagging is on in the Google Ads account settings. Without it there is no click ID, and nothing downstream can be matched to an ad.</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1</w:t>
      </w:r>
    </w:p>
    <w:p>
      <w:pPr>
        <w:spacing w:before="0" w:after="80" w:line="278" w:lineRule="auto"/>
        <w:keepNext w:val="1"/>
        <w:keepLines w:val="1"/>
      </w:pPr>
      <w:r>
        <w:rPr>
          <w:rFonts w:ascii="Parclo Serif" w:hAnsi="Parclo Serif" w:cs="Parclo Serif" w:eastAsia="Parclo Serif"/>
          <w:color w:val="1E1E1E"/>
          <w:sz w:val="38"/>
        </w:rPr>
        <w:t>The conversion action inventory</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List every action worth measuring, then mark which ones Google should bid on.</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569"/>
        <w:gridCol w:w="1569"/>
        <w:gridCol w:w="1569"/>
        <w:gridCol w:w="1569"/>
        <w:gridCol w:w="1569"/>
        <w:gridCol w:w="1569"/>
      </w:tblGrid>
      <w:tr>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ACTION</w:t>
            </w:r>
          </w:p>
        </w:tc>
        <w:tc>
          <w:tcPr>
            <w:tcW w:type="dxa" w:w="1506"/>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PRIMARY OR SECONDARY</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COUNT</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VALUE</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SOURCE (ADS TAG OR GA4)</w:t>
            </w:r>
          </w:p>
        </w:tc>
        <w:tc>
          <w:tcPr>
            <w:tcW w:type="dxa" w:w="1694"/>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TRIGGER EVENT</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506"/>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694"/>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A TYPICAL SPLIT</w:t>
            </w:r>
          </w:p>
          <w:p>
            <w:pPr>
              <w:spacing w:before="0" w:after="80" w:line="331" w:lineRule="auto"/>
            </w:pPr>
            <w:r>
              <w:rPr>
                <w:rFonts w:ascii="Valley Sans" w:hAnsi="Valley Sans" w:cs="Valley Sans" w:eastAsia="Valley Sans"/>
                <w:b w:val="0"/>
                <w:i w:val="0"/>
                <w:color w:val="1F2937"/>
                <w:sz w:val="19"/>
              </w:rPr>
              <w:t>Lead generation: primary is a qualified form submission or a call from an ad; secondary is a brochure download or a click on the email address.</w:t>
            </w:r>
          </w:p>
          <w:p>
            <w:pPr>
              <w:spacing w:before="0" w:after="40" w:line="331" w:lineRule="auto"/>
            </w:pPr>
            <w:r>
              <w:rPr>
                <w:rFonts w:ascii="Valley Sans" w:hAnsi="Valley Sans" w:cs="Valley Sans" w:eastAsia="Valley Sans"/>
                <w:b w:val="0"/>
                <w:i w:val="0"/>
                <w:color w:val="1F2937"/>
                <w:sz w:val="19"/>
              </w:rPr>
              <w:t>Online store: primary is a purchase with its order value; secondary is add to cart and begin checkout.</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2</w:t>
      </w:r>
    </w:p>
    <w:p>
      <w:pPr>
        <w:spacing w:before="0" w:after="80" w:line="278" w:lineRule="auto"/>
        <w:keepNext w:val="1"/>
        <w:keepLines w:val="1"/>
      </w:pPr>
      <w:r>
        <w:rPr>
          <w:rFonts w:ascii="Parclo Serif" w:hAnsi="Parclo Serif" w:cs="Parclo Serif" w:eastAsia="Parclo Serif"/>
          <w:color w:val="1E1E1E"/>
          <w:sz w:val="38"/>
        </w:rPr>
        <w:t>Google Ads settings</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Auto-tagging is on in account settings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Each conversion action is named by what happened, such as Lead: contact form</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Category matches the outcome (Submit lead form, Purchase, Book appointment)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Count is One for leads and Every for sales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Value is set: dynamic order value for sales, a fixed or no value for leads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Conversion window matches the sales cycle (30 days is the default)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Attribution is data-driven unless there is a reason to change it</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Only one primary action exists per real outcome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GA4 imports for the same actions are set to secondary</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4706"/>
        <w:gridCol w:w="4706"/>
      </w:tblGrid>
      <w:tr>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CONVERSION ID</w:t>
            </w:r>
          </w:p>
          <w:p>
            <w:pPr>
              <w:spacing w:before="80" w:after="40"/>
              <w:pBdr>
                <w:bottom w:val="single" w:sz="4" w:space="1" w:color="DDDDDD"/>
              </w:pBdr>
            </w:pPr>
          </w:p>
        </w:tc>
        <w:tc>
          <w:tcPr>
            <w:tcW w:type="dxa" w:w="4706"/>
            <w:tcMar>
              <w:top w:w="0" w:type="dxa"/>
              <w:bottom w:w="0" w:type="dxa"/>
              <w:left w:w="100" w:type="dxa"/>
              <w:right w:w="100" w:type="dxa"/>
            </w:tcMar>
          </w:tcPr>
          <w:p>
            <w:pPr>
              <w:spacing w:before="80" w:after="40"/>
            </w:pPr>
            <w:r>
              <w:rPr>
                <w:rFonts w:ascii="Valley Sans" w:hAnsi="Valley Sans" w:cs="Valley Sans" w:eastAsia="Valley Sans"/>
                <w:b/>
                <w:color w:val="777777"/>
                <w:sz w:val="15"/>
              </w:rPr>
              <w:t>CONVERSION LABELS (ONE PER ACTION)</w:t>
            </w:r>
          </w:p>
          <w:p>
            <w:pPr>
              <w:spacing w:before="80" w:after="40"/>
              <w:pBdr>
                <w:bottom w:val="single" w:sz="4" w:space="1" w:color="DDDDDD"/>
              </w:pBdr>
            </w:pP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3</w:t>
      </w:r>
    </w:p>
    <w:p>
      <w:pPr>
        <w:spacing w:before="0" w:after="80" w:line="278" w:lineRule="auto"/>
        <w:keepNext w:val="1"/>
        <w:keepLines w:val="1"/>
      </w:pPr>
      <w:r>
        <w:rPr>
          <w:rFonts w:ascii="Parclo Serif" w:hAnsi="Parclo Serif" w:cs="Parclo Serif" w:eastAsia="Parclo Serif"/>
          <w:color w:val="1E1E1E"/>
          <w:sz w:val="38"/>
        </w:rPr>
        <w:t>Tag Manager build</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Success event is pushed to the data layer only after a real submission or order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Custom Event trigger created for that event, not a thank-you page URL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Google Ads Conversion Tracking tag uses the right Conversion ID and label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Sales tags carry value, currency and transaction ID from the data layer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A Google tag loads on every page, or a Conversion Linker tag fires on all pages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conversion tag fires on a button click or a page view</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Container version is named and published after testing</w:t>
            </w:r>
          </w:p>
        </w:tc>
      </w:tr>
    </w:tbl>
    <w:p>
      <w:pPr>
        <w:spacing w:before="0" w:after="120"/>
      </w:pPr>
      <w:r>
        <w:rPr>
          <w:sz w:val="8"/>
        </w:rPr>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TAG</w:t>
            </w:r>
          </w:p>
        </w:tc>
        <w:tc>
          <w:tcPr>
            <w:tcW w:type="dxa" w:w="2635"/>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TRIGGER</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CONVERSION LABEL</w:t>
            </w:r>
          </w:p>
        </w:tc>
        <w:tc>
          <w:tcPr>
            <w:tcW w:type="dxa" w:w="1882"/>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TESTED ON</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635"/>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882"/>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4</w:t>
      </w:r>
    </w:p>
    <w:p>
      <w:pPr>
        <w:spacing w:before="0" w:after="80" w:line="278" w:lineRule="auto"/>
        <w:keepNext w:val="1"/>
        <w:keepLines w:val="1"/>
      </w:pPr>
      <w:r>
        <w:rPr>
          <w:rFonts w:ascii="Parclo Serif" w:hAnsi="Parclo Serif" w:cs="Parclo Serif" w:eastAsia="Parclo Serif"/>
          <w:color w:val="1E1E1E"/>
          <w:sz w:val="38"/>
        </w:rPr>
        <w:t>Enhanced conversions and consent</w:t>
      </w:r>
    </w:p>
    <w:p>
      <w:pPr>
        <w:spacing w:before="0" w:after="160"/>
        <w:ind w:right="8220"/>
        <w:pBdr>
          <w:bottom w:val="single" w:sz="16" w:space="0" w:color="E06436"/>
        </w:pBdr>
        <w:keepNext w:val="1"/>
        <w:keepLines w:val="1"/>
      </w:pP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Enhanced conversions switched on at the account level</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Customer data terms accepted in Google Ads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Data collection method chosen: automatic, CSS selectors or JavaScript, or code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User-Provided Data variable attached to the conversion tag in Tag Manager</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Privacy policy mentions measurement data shared with ad platforms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Consent banner passes Consent Mode signals for EEA and UK visitors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Status shows Recording (processing enhanced conversions) after a few days</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20" w:type="dxa"/>
              <w:bottom w:w="120" w:type="dxa"/>
              <w:left w:w="150" w:type="dxa"/>
              <w:right w:w="150" w:type="dxa"/>
            </w:tcMar>
          </w:tcPr>
          <w:p>
            <w:pPr>
              <w:spacing w:before="40" w:after="80"/>
            </w:pPr>
            <w:r>
              <w:rPr>
                <w:rFonts w:ascii="Valley Sans" w:hAnsi="Valley Sans" w:cs="Valley Sans" w:eastAsia="Valley Sans"/>
                <w:b/>
                <w:color w:val="E06436"/>
                <w:sz w:val="17"/>
              </w:rPr>
              <w:t>GIVE IT A MONTH</w:t>
            </w:r>
          </w:p>
          <w:p>
            <w:pPr>
              <w:spacing w:before="0" w:after="40" w:line="331" w:lineRule="auto"/>
            </w:pPr>
            <w:r>
              <w:rPr>
                <w:rFonts w:ascii="Valley Sans" w:hAnsi="Valley Sans" w:cs="Valley Sans" w:eastAsia="Valley Sans"/>
                <w:b w:val="0"/>
                <w:i w:val="0"/>
                <w:color w:val="1F2937"/>
                <w:sz w:val="19"/>
              </w:rPr>
              <w:t>The effect of enhanced conversions on reported numbers can take up to 30 days to show. Judge it after a month, not after a week.</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5</w:t>
      </w:r>
    </w:p>
    <w:p>
      <w:pPr>
        <w:spacing w:before="0" w:after="80" w:line="278" w:lineRule="auto"/>
        <w:keepNext w:val="1"/>
        <w:keepLines w:val="1"/>
      </w:pPr>
      <w:r>
        <w:rPr>
          <w:rFonts w:ascii="Parclo Serif" w:hAnsi="Parclo Serif" w:cs="Parclo Serif" w:eastAsia="Parclo Serif"/>
          <w:color w:val="1E1E1E"/>
          <w:sz w:val="38"/>
        </w:rPr>
        <w:t>Test log</w:t>
      </w:r>
    </w:p>
    <w:p>
      <w:pPr>
        <w:spacing w:before="0" w:after="160"/>
        <w:ind w:right="8220"/>
        <w:pBdr>
          <w:bottom w:val="single" w:sz="16" w:space="0" w:color="E06436"/>
        </w:pBdr>
        <w:keepNext w:val="1"/>
        <w:keepLines w:val="1"/>
      </w:pPr>
    </w:p>
    <w:p>
      <w:pPr>
        <w:spacing w:before="0" w:after="140" w:line="341" w:lineRule="auto"/>
      </w:pPr>
      <w:r>
        <w:rPr>
          <w:rFonts w:ascii="Valley Sans" w:hAnsi="Valley Sans" w:cs="Valley Sans" w:eastAsia="Valley Sans"/>
          <w:b w:val="0"/>
          <w:i w:val="0"/>
          <w:color w:val="1F2937"/>
          <w:sz w:val="20"/>
        </w:rPr>
        <w:t>Run these in Tag Manager Preview mode with a real submission. Fill in one row per test, and repeat after every site change.</w:t>
      </w: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2353"/>
        <w:gridCol w:w="2353"/>
        <w:gridCol w:w="2353"/>
        <w:gridCol w:w="2353"/>
      </w:tblGrid>
      <w:tr>
        <w:tc>
          <w:tcPr>
            <w:tcW w:type="dxa" w:w="320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TEST</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EXPECTED RESULT</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ACTUAL RESULT</w:t>
            </w:r>
          </w:p>
        </w:tc>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DATE</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Submit the form with valid details</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Conversion tag fires once</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Submit the form with a missing field</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No conversion tag fires</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Refresh the success page</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No second conversion</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Place a test order</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Tag fires with value, currency and transaction ID</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Decline cookies on the banner</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Consent state is passed, tags respect it</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320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Land with a test gclid in the URL</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b w:val="0"/>
                <w:i w:val="0"/>
                <w:color w:val="1F2937"/>
                <w:sz w:val="18"/>
              </w:rPr>
              <w:t>Click ID stored on the landing page</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STEP 6</w:t>
      </w:r>
    </w:p>
    <w:p>
      <w:pPr>
        <w:spacing w:before="0" w:after="80" w:line="278" w:lineRule="auto"/>
        <w:keepNext w:val="1"/>
        <w:keepLines w:val="1"/>
      </w:pPr>
      <w:r>
        <w:rPr>
          <w:rFonts w:ascii="Parclo Serif" w:hAnsi="Parclo Serif" w:cs="Parclo Serif" w:eastAsia="Parclo Serif"/>
          <w:color w:val="1E1E1E"/>
          <w:sz w:val="38"/>
        </w:rPr>
        <w:t>Weekly and after-launch checks</w:t>
      </w:r>
    </w:p>
    <w:p>
      <w:pPr>
        <w:spacing w:before="0" w:after="160"/>
        <w:ind w:right="8220"/>
        <w:pBdr>
          <w:bottom w:val="single" w:sz="16" w:space="0" w:color="E06436"/>
        </w:pBdr>
        <w:keepNext w:val="1"/>
        <w:keepLines w:val="1"/>
      </w:pPr>
    </w:p>
    <w:tbl>
      <w:tblPr>
        <w:tblW w:type="auto" w:w="0"/>
        <w:jc w:val="left"/>
        <w:tblLayout w:type="fixed"/>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1882"/>
        <w:gridCol w:w="1882"/>
        <w:gridCol w:w="1882"/>
        <w:gridCol w:w="1882"/>
        <w:gridCol w:w="1882"/>
      </w:tblGrid>
      <w:tr>
        <w:tc>
          <w:tcPr>
            <w:tcW w:type="dxa" w:w="1318"/>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WEEK</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LEADS OR ORDERS RECEIVED</w:t>
            </w:r>
          </w:p>
        </w:tc>
        <w:tc>
          <w:tcPr>
            <w:tcW w:type="dxa" w:w="2070"/>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GOOGLE ADS CONVERSIONS</w:t>
            </w:r>
          </w:p>
        </w:tc>
        <w:tc>
          <w:tcPr>
            <w:tcW w:type="dxa" w:w="1129"/>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GAP</w:t>
            </w:r>
          </w:p>
        </w:tc>
        <w:tc>
          <w:tcPr>
            <w:tcW w:type="dxa" w:w="2823"/>
            <w:shd w:val="clear" w:color="auto" w:fill="FAFAFA"/>
            <w:tcMar>
              <w:top w:w="90" w:type="dxa"/>
              <w:bottom w:w="90" w:type="dxa"/>
              <w:left w:w="110" w:type="dxa"/>
              <w:right w:w="110" w:type="dxa"/>
            </w:tcMar>
          </w:tcPr>
          <w:p>
            <w:pPr>
              <w:spacing w:before="60" w:after="60"/>
            </w:pPr>
            <w:r>
              <w:rPr>
                <w:rFonts w:ascii="Valley Sans" w:hAnsi="Valley Sans" w:cs="Valley Sans" w:eastAsia="Valley Sans"/>
                <w:b/>
                <w:color w:val="777777"/>
                <w:sz w:val="15"/>
              </w:rPr>
              <w:t>LIKELY REASON</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r>
        <w:tc>
          <w:tcPr>
            <w:tcW w:type="dxa" w:w="1318"/>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070"/>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1129"/>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c>
          <w:tcPr>
            <w:tcW w:type="dxa" w:w="2823"/>
            <w:shd w:val="clear" w:color="auto" w:fill="FAFAFA"/>
            <w:tcMar>
              <w:top w:w="90" w:type="dxa"/>
              <w:bottom w:w="90" w:type="dxa"/>
              <w:left w:w="110" w:type="dxa"/>
              <w:right w:w="110" w:type="dxa"/>
            </w:tcMar>
          </w:tcPr>
          <w:p>
            <w:pPr>
              <w:spacing w:before="60" w:after="60" w:line="312" w:lineRule="auto"/>
            </w:pPr>
            <w:r>
              <w:rPr>
                <w:rFonts w:ascii="Valley Sans" w:hAnsi="Valley Sans" w:cs="Valley Sans" w:eastAsia="Valley Sans"/>
                <w:sz w:val="18"/>
              </w:rPr>
              <w:t xml:space="preserve"> </w:t>
            </w:r>
          </w:p>
        </w:tc>
      </w:tr>
    </w:tbl>
    <w:p>
      <w:pPr>
        <w:spacing w:before="0" w:after="120"/>
      </w:pPr>
      <w:r>
        <w:rPr>
          <w:sz w:val="8"/>
        </w:rPr>
      </w:r>
    </w:p>
    <w:tbl>
      <w:tblPr>
        <w:tblW w:type="auto" w:w="0"/>
        <w:tblLook w:firstColumn="1" w:firstRow="1" w:lastColumn="0" w:lastRow="0" w:noHBand="0" w:noVBand="1" w:val="04A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9412"/>
      </w:tblGrid>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Every primary action shows Recording conversions</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Gap between Google Ads and real leads is stable, not suddenly doubled or halved</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No new conversion actions appeared that nobody created on purpose</w:t>
            </w:r>
          </w:p>
        </w:tc>
      </w:tr>
      <w:tr>
        <w:tc>
          <w:tcPr>
            <w:tcW w:type="dxa" w:w="9412"/>
            <w:tcMar>
              <w:top w:w="0" w:type="dxa"/>
              <w:bottom w:w="0" w:type="dxa"/>
              <w:left w:w="100" w:type="dxa"/>
              <w:right w:w="100" w:type="dxa"/>
            </w:tcMar>
          </w:tcPr>
          <w:p>
            <w:pPr>
              <w:spacing w:before="40" w:after="60" w:line="322" w:lineRule="auto"/>
            </w:pPr>
            <w:r>
              <w:rPr>
                <w:rFonts w:ascii="Valley Sans" w:hAnsi="Valley Sans" w:cs="Valley Sans" w:eastAsia="Valley Sans"/>
                <w:color w:val="475569"/>
                <w:sz w:val="22"/>
              </w:rPr>
              <w:t xml:space="preserve">☐  </w:t>
            </w:r>
            <w:r>
              <w:rPr>
                <w:rFonts w:ascii="Valley Sans" w:hAnsi="Valley Sans" w:cs="Valley Sans" w:eastAsia="Valley Sans"/>
                <w:b w:val="0"/>
                <w:i w:val="0"/>
                <w:color w:val="1F2937"/>
                <w:sz w:val="19"/>
              </w:rPr>
              <w:t>Site changes this week were followed by a test log run</w:t>
            </w:r>
          </w:p>
        </w:tc>
      </w:tr>
    </w:tbl>
    <w:p>
      <w:pPr>
        <w:spacing w:before="0" w:after="120"/>
      </w:pPr>
      <w:r>
        <w:rPr>
          <w:sz w:val="8"/>
        </w:rPr>
      </w:r>
    </w:p>
    <w:tbl>
      <w:tblPr>
        <w:tblW w:type="auto" w:w="0"/>
        <w:tblLook w:firstColumn="1" w:firstRow="1" w:lastColumn="0" w:lastRow="0" w:noHBand="0" w:noVBand="1" w:val="04A0"/>
        <w:tblBorders>
          <w:top w:val="single" w:sz="4" w:space="0" w:color="B8E6D3"/>
          <w:left w:val="single" w:sz="4" w:space="0" w:color="B8E6D3"/>
          <w:bottom w:val="single" w:sz="4" w:space="0" w:color="B8E6D3"/>
          <w:right w:val="single" w:sz="4" w:space="0" w:color="B8E6D3"/>
          <w:insideH w:val="none" w:sz="0" w:space="0" w:color="auto"/>
          <w:insideV w:val="none" w:sz="0" w:space="0" w:color="auto"/>
        </w:tblBorders>
      </w:tblPr>
      <w:tblGrid>
        <w:gridCol w:w="9412"/>
      </w:tblGrid>
      <w:tr>
        <w:tc>
          <w:tcPr>
            <w:tcW w:type="dxa" w:w="9412"/>
            <w:shd w:val="clear" w:color="auto" w:fill="ECFAF4"/>
            <w:tcMar>
              <w:top w:w="120" w:type="dxa"/>
              <w:bottom w:w="120" w:type="dxa"/>
              <w:left w:w="150" w:type="dxa"/>
              <w:right w:w="150" w:type="dxa"/>
            </w:tcMar>
          </w:tcPr>
          <w:p>
            <w:pPr>
              <w:spacing w:before="40" w:after="80"/>
            </w:pPr>
            <w:r>
              <w:rPr>
                <w:rFonts w:ascii="Valley Sans" w:hAnsi="Valley Sans" w:cs="Valley Sans" w:eastAsia="Valley Sans"/>
                <w:b/>
                <w:color w:val="059669"/>
                <w:sz w:val="17"/>
              </w:rPr>
              <w:t>READING THE GAP</w:t>
            </w:r>
          </w:p>
          <w:p>
            <w:pPr>
              <w:spacing w:before="0" w:after="40" w:line="331" w:lineRule="auto"/>
            </w:pPr>
            <w:r>
              <w:rPr>
                <w:rFonts w:ascii="Valley Sans" w:hAnsi="Valley Sans" w:cs="Valley Sans" w:eastAsia="Valley Sans"/>
                <w:b w:val="0"/>
                <w:i w:val="0"/>
                <w:color w:val="1F2937"/>
                <w:sz w:val="19"/>
              </w:rPr>
              <w:t>Google Ads and real leads will never match exactly. A gap of 2 or 3 times points to a duplicate or a missing tag, not to bad luck.</w:t>
            </w:r>
          </w:p>
        </w:tc>
      </w:tr>
    </w:tbl>
    <w:p>
      <w:pPr>
        <w:spacing w:before="0" w:after="120"/>
      </w:pPr>
      <w:r>
        <w:rPr>
          <w:sz w:val="8"/>
        </w:rPr>
      </w:r>
    </w:p>
    <w:p>
      <w:r>
        <w:br w:type="page"/>
      </w:r>
    </w:p>
    <w:p>
      <w:pPr>
        <w:spacing w:before="0" w:after="60"/>
        <w:keepNext w:val="1"/>
        <w:keepLines w:val="1"/>
      </w:pPr>
      <w:r>
        <w:rPr>
          <w:rFonts w:ascii="Valley Sans" w:hAnsi="Valley Sans" w:cs="Valley Sans" w:eastAsia="Valley Sans"/>
          <w:b/>
          <w:color w:val="E06436"/>
          <w:sz w:val="16"/>
        </w:rPr>
        <w:t>WHO MADE THIS</w:t>
      </w:r>
    </w:p>
    <w:p>
      <w:pPr>
        <w:spacing w:before="0" w:after="80" w:line="278" w:lineRule="auto"/>
        <w:keepNext w:val="1"/>
        <w:keepLines w:val="1"/>
      </w:pPr>
      <w:r>
        <w:rPr>
          <w:rFonts w:ascii="Parclo Serif" w:hAnsi="Parclo Serif" w:cs="Parclo Serif" w:eastAsia="Parclo Serif"/>
          <w:color w:val="1E1E1E"/>
          <w:sz w:val="38"/>
        </w:rPr>
        <w:t>We build the systems behind the paperwork</w:t>
      </w:r>
    </w:p>
    <w:p>
      <w:pPr>
        <w:spacing w:before="0" w:after="160"/>
        <w:ind w:right="8220"/>
        <w:pBdr>
          <w:bottom w:val="single" w:sz="16" w:space="0" w:color="E06436"/>
        </w:pBdr>
        <w:keepNext w:val="1"/>
        <w:keepLines w:val="1"/>
      </w:pPr>
    </w:p>
    <w:p>
      <w:pPr>
        <w:spacing w:before="40" w:after="160" w:line="360" w:lineRule="auto"/>
      </w:pPr>
      <w:r>
        <w:rPr>
          <w:rFonts w:ascii="Valley Sans" w:hAnsi="Valley Sans" w:cs="Valley Sans" w:eastAsia="Valley Sans"/>
          <w:b w:val="0"/>
          <w:i w:val="0"/>
          <w:color w:val="4B5563"/>
          <w:sz w:val="21"/>
        </w:rPr>
        <w:t>Gatilab is an independent WordPress and search agency. We build sites, rank them, and stay long enough to prove the work moved something.</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EDEDED"/>
          <w:insideV w:val="single" w:sz="4" w:space="0" w:color="EDEDED"/>
        </w:tblBorders>
      </w:tblPr>
      <w:tblGrid>
        <w:gridCol w:w="2353"/>
        <w:gridCol w:w="2353"/>
        <w:gridCol w:w="2353"/>
        <w:gridCol w:w="2353"/>
      </w:tblGrid>
      <w:tr>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2014</w:t>
            </w:r>
          </w:p>
          <w:p>
            <w:pPr>
              <w:spacing w:before="0" w:after="80" w:line="312" w:lineRule="auto"/>
            </w:pPr>
            <w:r>
              <w:rPr>
                <w:rFonts w:ascii="Valley Sans" w:hAnsi="Valley Sans" w:cs="Valley Sans" w:eastAsia="Valley Sans"/>
                <w:color w:val="777777"/>
                <w:sz w:val="16"/>
              </w:rPr>
              <w:t>Founded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850+</w:t>
            </w:r>
          </w:p>
          <w:p>
            <w:pPr>
              <w:spacing w:before="0" w:after="80" w:line="312" w:lineRule="auto"/>
            </w:pPr>
            <w:r>
              <w:rPr>
                <w:rFonts w:ascii="Valley Sans" w:hAnsi="Valley Sans" w:cs="Valley Sans" w:eastAsia="Valley Sans"/>
                <w:color w:val="777777"/>
                <w:sz w:val="16"/>
              </w:rPr>
              <w:t>Clients served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2,000+</w:t>
            </w:r>
          </w:p>
          <w:p>
            <w:pPr>
              <w:spacing w:before="0" w:after="80" w:line="312" w:lineRule="auto"/>
            </w:pPr>
            <w:r>
              <w:rPr>
                <w:rFonts w:ascii="Valley Sans" w:hAnsi="Valley Sans" w:cs="Valley Sans" w:eastAsia="Valley Sans"/>
                <w:color w:val="777777"/>
                <w:sz w:val="16"/>
              </w:rPr>
              <w:t>Projects completed</w:t>
            </w:r>
          </w:p>
        </w:tc>
        <w:tc>
          <w:tcPr>
            <w:tcW w:type="dxa" w:w="2353"/>
            <w:tcMar>
              <w:top w:w="110" w:type="dxa"/>
              <w:bottom w:w="110" w:type="dxa"/>
              <w:left w:w="110" w:type="dxa"/>
              <w:right w:w="110" w:type="dxa"/>
            </w:tcMar>
          </w:tcPr>
          <w:p>
            <w:pPr>
              <w:spacing w:before="80" w:after="60"/>
            </w:pPr>
            <w:r>
              <w:rPr>
                <w:rFonts w:ascii="Parclo Serif" w:hAnsi="Parclo Serif" w:cs="Parclo Serif" w:eastAsia="Parclo Serif"/>
                <w:color w:val="E06436"/>
                <w:sz w:val="36"/>
              </w:rPr>
              <w:t>10,000+</w:t>
            </w:r>
          </w:p>
          <w:p>
            <w:pPr>
              <w:spacing w:before="0" w:after="80" w:line="312" w:lineRule="auto"/>
            </w:pPr>
            <w:r>
              <w:rPr>
                <w:rFonts w:ascii="Valley Sans" w:hAnsi="Valley Sans" w:cs="Valley Sans" w:eastAsia="Valley Sans"/>
                <w:color w:val="777777"/>
                <w:sz w:val="16"/>
              </w:rPr>
              <w:t>Plugin installs</w:t>
            </w:r>
          </w:p>
        </w:tc>
      </w:tr>
    </w:tbl>
    <w:p>
      <w:pPr>
        <w:spacing w:before="0" w:after="120"/>
      </w:pPr>
      <w:r>
        <w:rPr>
          <w:sz w:val="8"/>
        </w:rPr>
      </w:r>
    </w:p>
    <w:p>
      <w:pPr>
        <w:spacing w:before="240" w:after="80" w:line="307" w:lineRule="auto"/>
        <w:keepNext w:val="1"/>
        <w:keepLines w:val="1"/>
      </w:pPr>
      <w:r>
        <w:rPr>
          <w:rFonts w:ascii="Parclo Serif" w:hAnsi="Parclo Serif" w:cs="Parclo Serif" w:eastAsia="Parclo Serif"/>
          <w:color w:val="1E1E1E"/>
          <w:sz w:val="26"/>
        </w:rPr>
        <w:t>What we do</w:t>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Grid>
        <w:gridCol w:w="4706"/>
        <w:gridCol w:w="4706"/>
      </w:tblGrid>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WordPress engineering</w:t>
            </w:r>
          </w:p>
          <w:p>
            <w:pPr>
              <w:spacing w:before="0" w:after="60" w:line="326" w:lineRule="auto"/>
            </w:pPr>
            <w:r>
              <w:rPr>
                <w:rFonts w:ascii="Valley Sans" w:hAnsi="Valley Sans" w:cs="Valley Sans" w:eastAsia="Valley Sans"/>
                <w:b w:val="0"/>
                <w:i w:val="0"/>
                <w:color w:val="4B5563"/>
                <w:sz w:val="18"/>
              </w:rPr>
              <w:t>Custom themes, blocks, plugins, and migrations built to stay fast and maintainable after handoff.</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SEO strategy</w:t>
            </w:r>
          </w:p>
          <w:p>
            <w:pPr>
              <w:spacing w:before="0" w:after="60" w:line="326" w:lineRule="auto"/>
            </w:pPr>
            <w:r>
              <w:rPr>
                <w:rFonts w:ascii="Valley Sans" w:hAnsi="Valley Sans" w:cs="Valley Sans" w:eastAsia="Valley Sans"/>
                <w:b w:val="0"/>
                <w:i w:val="0"/>
                <w:color w:val="4B5563"/>
                <w:sz w:val="18"/>
              </w:rPr>
              <w:t>Technical fixes, topical coverage, and search visibility work measured against clicks, not scores.</w:t>
            </w:r>
          </w:p>
        </w:tc>
      </w:tr>
      <w:tr>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Content marketing</w:t>
            </w:r>
          </w:p>
          <w:p>
            <w:pPr>
              <w:spacing w:before="0" w:after="60" w:line="326" w:lineRule="auto"/>
            </w:pPr>
            <w:r>
              <w:rPr>
                <w:rFonts w:ascii="Valley Sans" w:hAnsi="Valley Sans" w:cs="Valley Sans" w:eastAsia="Valley Sans"/>
                <w:b w:val="0"/>
                <w:i w:val="0"/>
                <w:color w:val="4B5563"/>
                <w:sz w:val="18"/>
              </w:rPr>
              <w:t>Research-led articles and editorial systems your team can keep publishing without us.</w:t>
            </w:r>
          </w:p>
        </w:tc>
        <w:tc>
          <w:tcPr>
            <w:tcW w:type="dxa" w:w="4706"/>
            <w:tcMar>
              <w:top w:w="100" w:type="dxa"/>
              <w:bottom w:w="100" w:type="dxa"/>
              <w:left w:w="120" w:type="dxa"/>
              <w:right w:w="120" w:type="dxa"/>
            </w:tcMar>
          </w:tcPr>
          <w:p>
            <w:pPr>
              <w:spacing w:before="60" w:after="60"/>
            </w:pPr>
            <w:r>
              <w:rPr>
                <w:rFonts w:ascii="Parclo Serif" w:hAnsi="Parclo Serif" w:cs="Parclo Serif" w:eastAsia="Parclo Serif"/>
                <w:color w:val="1E1E1E"/>
                <w:sz w:val="22"/>
              </w:rPr>
              <w:t>Conversion design</w:t>
            </w:r>
          </w:p>
          <w:p>
            <w:pPr>
              <w:spacing w:before="0" w:after="60" w:line="326" w:lineRule="auto"/>
            </w:pPr>
            <w:r>
              <w:rPr>
                <w:rFonts w:ascii="Valley Sans" w:hAnsi="Valley Sans" w:cs="Valley Sans" w:eastAsia="Valley Sans"/>
                <w:b w:val="0"/>
                <w:i w:val="0"/>
                <w:color w:val="4B5563"/>
                <w:sz w:val="18"/>
              </w:rPr>
              <w:t>Landing pages, service pages, and forms designed around the decision the reader is actually making.</w:t>
            </w:r>
          </w:p>
        </w:tc>
      </w:tr>
    </w:tbl>
    <w:p>
      <w:pPr>
        <w:spacing w:before="0" w:after="120"/>
      </w:pPr>
      <w:r>
        <w:rPr>
          <w:sz w:val="8"/>
        </w:rPr>
      </w:r>
    </w:p>
    <w:tbl>
      <w:tblPr>
        <w:tblW w:type="auto" w:w="0"/>
        <w:tblLook w:firstColumn="1" w:firstRow="1" w:lastColumn="0" w:lastRow="0" w:noHBand="0" w:noVBand="1" w:val="04A0"/>
        <w:tblBorders>
          <w:top w:val="single" w:sz="4" w:space="0" w:color="F3C9B6"/>
          <w:left w:val="single" w:sz="4" w:space="0" w:color="F3C9B6"/>
          <w:bottom w:val="single" w:sz="4" w:space="0" w:color="F3C9B6"/>
          <w:right w:val="single" w:sz="4" w:space="0" w:color="F3C9B6"/>
          <w:insideH w:val="none" w:sz="0" w:space="0" w:color="auto"/>
          <w:insideV w:val="none" w:sz="0" w:space="0" w:color="auto"/>
        </w:tblBorders>
      </w:tblPr>
      <w:tblGrid>
        <w:gridCol w:w="9412"/>
      </w:tblGrid>
      <w:tr>
        <w:tc>
          <w:tcPr>
            <w:tcW w:type="dxa" w:w="9412"/>
            <w:shd w:val="clear" w:color="auto" w:fill="FDF1EC"/>
            <w:tcMar>
              <w:top w:w="150" w:type="dxa"/>
              <w:bottom w:w="150" w:type="dxa"/>
              <w:left w:w="170" w:type="dxa"/>
              <w:right w:w="170" w:type="dxa"/>
            </w:tcMar>
          </w:tcPr>
          <w:p>
            <w:pPr>
              <w:spacing w:before="120" w:after="100" w:line="293" w:lineRule="auto"/>
            </w:pPr>
            <w:r>
              <w:rPr>
                <w:rFonts w:ascii="Parclo Serif" w:hAnsi="Parclo Serif" w:cs="Parclo Serif" w:eastAsia="Parclo Serif"/>
                <w:color w:val="1E1E1E"/>
                <w:sz w:val="30"/>
              </w:rPr>
              <w:t>Need this handled instead of templated?</w:t>
            </w:r>
          </w:p>
          <w:p>
            <w:pPr>
              <w:spacing w:before="0" w:after="160" w:line="346" w:lineRule="auto"/>
            </w:pPr>
            <w:r>
              <w:rPr>
                <w:rFonts w:ascii="Valley Sans" w:hAnsi="Valley Sans" w:cs="Valley Sans" w:eastAsia="Valley Sans"/>
                <w:b w:val="0"/>
                <w:i w:val="0"/>
                <w:color w:val="1F2937"/>
                <w:sz w:val="19"/>
              </w:rPr>
              <w:t>Send the problem, not a brief. We will tell you whether it is worth building, what it depends on, and what we would deliberately skip. If the honest answer is that you do not need us, you will get that too.</w:t>
            </w:r>
          </w:p>
          <w:p>
            <w:pPr>
              <w:spacing w:before="80" w:after="80"/>
              <w:shd w:val="clear" w:color="auto" w:fill="E06436"/>
            </w:pPr>
            <w:r>
              <w:rPr>
                <w:rFonts w:ascii="Valley Sans" w:hAnsi="Valley Sans" w:cs="Valley Sans" w:eastAsia="Valley Sans"/>
                <w:b/>
                <w:color w:val="FFFFFF"/>
                <w:sz w:val="20"/>
              </w:rPr>
              <w:t xml:space="preserve">  Start a project  </w:t>
            </w:r>
          </w:p>
          <w:p>
            <w:pPr>
              <w:spacing w:before="40" w:after="120"/>
            </w:pPr>
            <w:r>
              <w:rPr>
                <w:rFonts w:ascii="Valley Sans" w:hAnsi="Valley Sans" w:cs="Valley Sans" w:eastAsia="Valley Sans"/>
                <w:color w:val="777777"/>
                <w:sz w:val="17"/>
              </w:rPr>
              <w:t>gatilab.com/connect</w:t>
            </w:r>
          </w:p>
        </w:tc>
      </w:tr>
    </w:tbl>
    <w:p>
      <w:pPr>
        <w:spacing w:before="0" w:after="120"/>
      </w:pPr>
      <w:r>
        <w:rPr>
          <w:sz w:val="8"/>
        </w:rPr>
      </w:r>
    </w:p>
    <w:tbl>
      <w:tblPr>
        <w:tblW w:type="auto" w:w="0"/>
        <w:tblLook w:firstColumn="1" w:firstRow="1" w:lastColumn="0" w:lastRow="0" w:noHBand="0" w:noVBand="1" w:val="04A0"/>
        <w:tblBorders>
          <w:top w:val="single" w:sz="4" w:space="0" w:color="DDDDDD"/>
          <w:left w:val="single" w:sz="4" w:space="0" w:color="DDDDDD"/>
          <w:bottom w:val="single" w:sz="4" w:space="0" w:color="DDDDDD"/>
          <w:right w:val="single" w:sz="4" w:space="0" w:color="DDDDDD"/>
          <w:insideH w:val="none" w:sz="0" w:space="0" w:color="auto"/>
          <w:insideV w:val="none" w:sz="0" w:space="0" w:color="auto"/>
        </w:tblBorders>
      </w:tblPr>
      <w:tblGrid>
        <w:gridCol w:w="9412"/>
      </w:tblGrid>
      <w:tr>
        <w:tc>
          <w:tcPr>
            <w:tcW w:type="dxa" w:w="9412"/>
            <w:shd w:val="clear" w:color="auto" w:fill="FAFAFA"/>
            <w:tcMar>
              <w:top w:w="120" w:type="dxa"/>
              <w:bottom w:w="120" w:type="dxa"/>
              <w:left w:w="150" w:type="dxa"/>
              <w:right w:w="150" w:type="dxa"/>
            </w:tcMar>
          </w:tcPr>
          <w:p>
            <w:pPr>
              <w:spacing w:before="40" w:after="80"/>
            </w:pPr>
            <w:r>
              <w:rPr>
                <w:rFonts w:ascii="Valley Sans" w:hAnsi="Valley Sans" w:cs="Valley Sans" w:eastAsia="Valley Sans"/>
                <w:b/>
                <w:color w:val="777777"/>
                <w:sz w:val="17"/>
              </w:rPr>
              <w:t>USE IT FREELY</w:t>
            </w:r>
          </w:p>
          <w:p>
            <w:pPr>
              <w:spacing w:before="0" w:after="40" w:line="331" w:lineRule="auto"/>
            </w:pPr>
            <w:r>
              <w:rPr>
                <w:rFonts w:ascii="Valley Sans" w:hAnsi="Valley Sans" w:cs="Valley Sans" w:eastAsia="Valley Sans"/>
                <w:b w:val="0"/>
                <w:i w:val="0"/>
                <w:color w:val="1F2937"/>
                <w:sz w:val="19"/>
              </w:rPr>
              <w:t>Free to use, edit, and adapt for your own business and your own clients. No attribution required, no sign-up. The one thing we ask: do not resell it as your own product.</w:t>
            </w:r>
          </w:p>
        </w:tc>
      </w:tr>
    </w:tbl>
    <w:p>
      <w:pPr>
        <w:spacing w:before="0" w:after="120"/>
      </w:pPr>
      <w:r>
        <w:rPr>
          <w:sz w:val="8"/>
        </w:rPr>
      </w:r>
    </w:p>
    <w:p>
      <w:pPr>
        <w:spacing w:before="280" w:after="80"/>
      </w:pPr>
      <w:r>
        <w:rPr>
          <w:rFonts w:ascii="Parclo Serif" w:hAnsi="Parclo Serif" w:cs="Parclo Serif" w:eastAsia="Parclo Serif"/>
          <w:color w:val="1E1E1E"/>
          <w:sz w:val="28"/>
        </w:rPr>
        <w:t>Gatilab</w:t>
      </w:r>
      <w:r>
        <w:rPr>
          <w:rFonts w:ascii="Valley Sans" w:hAnsi="Valley Sans" w:cs="Valley Sans" w:eastAsia="Valley Sans"/>
          <w:color w:val="777777"/>
          <w:sz w:val="17"/>
        </w:rPr>
        <w:t xml:space="preserve">     gatilab.com</w:t>
      </w:r>
    </w:p>
    <w:sectPr w:rsidR="00FC693F" w:rsidRPr="0006063C" w:rsidSect="00034616">
      <w:footerReference w:type="default" r:id="rId9"/>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411" w:val="right"/>
      </w:tabs>
      <w:jc w:val="left"/>
      <w:pBdr>
        <w:top w:val="single" w:sz="4" w:space="4" w:color="EDEDED"/>
      </w:pBdr>
    </w:pPr>
    <w:r>
      <w:rPr>
        <w:rFonts w:ascii="Valley Sans" w:hAnsi="Valley Sans" w:cs="Valley Sans" w:eastAsia="Valley Sans"/>
        <w:color w:val="777777"/>
        <w:sz w:val="15"/>
      </w:rPr>
      <w:t>Conversion Tracking</w:t>
    </w:r>
    <w:r>
      <w:rPr>
        <w:rFonts w:ascii="Valley Sans" w:hAnsi="Valley Sans" w:cs="Valley Sans" w:eastAsia="Valley Sans"/>
        <w:color w:val="777777"/>
        <w:sz w:val="15"/>
      </w:rPr>
      <w:tab/>
      <w:t>gatilab.com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07" w:lineRule="auto"/>
    </w:pPr>
    <w:rPr>
      <w:rFonts w:ascii="Valley Sans" w:hAnsi="Valley Sans" w:cs="Valley Sans" w:eastAsia="Valley Sans"/>
      <w:color w:val="1F2937"/>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