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ANALYTICS TEMPLATE</w:t>
      </w:r>
    </w:p>
    <w:p>
      <w:pPr>
        <w:spacing w:before="0" w:after="240" w:line="254" w:lineRule="auto"/>
      </w:pPr>
      <w:r>
        <w:rPr>
          <w:rFonts w:ascii="Parclo Serif" w:hAnsi="Parclo Serif" w:cs="Parclo Serif" w:eastAsia="Parclo Serif"/>
          <w:color w:val="1E1E1E"/>
          <w:sz w:val="60"/>
        </w:rPr>
        <w:t>Analytics Measurement Plan</w:t>
      </w:r>
    </w:p>
    <w:p>
      <w:pPr>
        <w:spacing w:before="0" w:after="280" w:line="336" w:lineRule="auto"/>
      </w:pPr>
      <w:r>
        <w:rPr>
          <w:rFonts w:ascii="Valley Sans" w:hAnsi="Valley Sans" w:cs="Valley Sans" w:eastAsia="Valley Sans"/>
          <w:color w:val="4B5563"/>
          <w:sz w:val="24"/>
        </w:rPr>
        <w:t>Decide what you will do differently depending on the number, before you build the tracking that produces it.</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Most analytics setups measure what is easy rather than what is decided on, which is how companies end up with forty dashboards and no answers. This plan works backwards: the decision first, then the metric that informs it, then the event that produces the metric. Anything that survives that chain is worth tracking.</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01   </w:t>
      </w:r>
      <w:r>
        <w:rPr>
          <w:rFonts w:ascii="Valley Sans" w:hAnsi="Valley Sans" w:cs="Valley Sans" w:eastAsia="Valley Sans"/>
          <w:color w:val="1F2937"/>
          <w:sz w:val="19"/>
        </w:rPr>
        <w:t>How to use this plan</w:t>
      </w:r>
    </w:p>
    <w:p>
      <w:pPr>
        <w:spacing w:before="0" w:after="60"/>
      </w:pPr>
      <w:r>
        <w:rPr>
          <w:rFonts w:ascii="Valley Sans" w:hAnsi="Valley Sans" w:cs="Valley Sans" w:eastAsia="Valley Sans"/>
          <w:b/>
          <w:color w:val="E06436"/>
          <w:sz w:val="17"/>
        </w:rPr>
        <w:t xml:space="preserve">02   </w:t>
      </w:r>
      <w:r>
        <w:rPr>
          <w:rFonts w:ascii="Valley Sans" w:hAnsi="Valley Sans" w:cs="Valley Sans" w:eastAsia="Valley Sans"/>
          <w:color w:val="1F2937"/>
          <w:sz w:val="19"/>
        </w:rPr>
        <w:t>Decisions before metrics</w:t>
      </w:r>
    </w:p>
    <w:p>
      <w:pPr>
        <w:spacing w:before="0" w:after="60"/>
      </w:pPr>
      <w:r>
        <w:rPr>
          <w:rFonts w:ascii="Valley Sans" w:hAnsi="Valley Sans" w:cs="Valley Sans" w:eastAsia="Valley Sans"/>
          <w:b/>
          <w:color w:val="E06436"/>
          <w:sz w:val="17"/>
        </w:rPr>
        <w:t xml:space="preserve">03   </w:t>
      </w:r>
      <w:r>
        <w:rPr>
          <w:rFonts w:ascii="Valley Sans" w:hAnsi="Valley Sans" w:cs="Valley Sans" w:eastAsia="Valley Sans"/>
          <w:color w:val="1F2937"/>
          <w:sz w:val="19"/>
        </w:rPr>
        <w:t>The measurement map</w:t>
      </w:r>
    </w:p>
    <w:p>
      <w:pPr>
        <w:spacing w:before="0" w:after="60"/>
      </w:pPr>
      <w:r>
        <w:rPr>
          <w:rFonts w:ascii="Valley Sans" w:hAnsi="Valley Sans" w:cs="Valley Sans" w:eastAsia="Valley Sans"/>
          <w:b/>
          <w:color w:val="E06436"/>
          <w:sz w:val="17"/>
        </w:rPr>
        <w:t xml:space="preserve">04   </w:t>
      </w:r>
      <w:r>
        <w:rPr>
          <w:rFonts w:ascii="Valley Sans" w:hAnsi="Valley Sans" w:cs="Valley Sans" w:eastAsia="Valley Sans"/>
          <w:color w:val="1F2937"/>
          <w:sz w:val="19"/>
        </w:rPr>
        <w:t>Event and parameter specification</w:t>
      </w:r>
    </w:p>
    <w:p>
      <w:pPr>
        <w:spacing w:before="0" w:after="60"/>
      </w:pPr>
      <w:r>
        <w:rPr>
          <w:rFonts w:ascii="Valley Sans" w:hAnsi="Valley Sans" w:cs="Valley Sans" w:eastAsia="Valley Sans"/>
          <w:b/>
          <w:color w:val="E06436"/>
          <w:sz w:val="17"/>
        </w:rPr>
        <w:t xml:space="preserve">05   </w:t>
      </w:r>
      <w:r>
        <w:rPr>
          <w:rFonts w:ascii="Valley Sans" w:hAnsi="Valley Sans" w:cs="Valley Sans" w:eastAsia="Valley Sans"/>
          <w:color w:val="1F2937"/>
          <w:sz w:val="19"/>
        </w:rPr>
        <w:t>Conversion and value definitions</w:t>
      </w:r>
    </w:p>
    <w:p>
      <w:pPr>
        <w:spacing w:before="0" w:after="60"/>
      </w:pPr>
      <w:r>
        <w:rPr>
          <w:rFonts w:ascii="Valley Sans" w:hAnsi="Valley Sans" w:cs="Valley Sans" w:eastAsia="Valley Sans"/>
          <w:b/>
          <w:color w:val="E06436"/>
          <w:sz w:val="17"/>
        </w:rPr>
        <w:t xml:space="preserve">06   </w:t>
      </w:r>
      <w:r>
        <w:rPr>
          <w:rFonts w:ascii="Valley Sans" w:hAnsi="Valley Sans" w:cs="Valley Sans" w:eastAsia="Valley Sans"/>
          <w:color w:val="1F2937"/>
          <w:sz w:val="19"/>
        </w:rPr>
        <w:t>Data quality and governance</w:t>
      </w:r>
    </w:p>
    <w:p>
      <w:pPr>
        <w:spacing w:before="0" w:after="60"/>
      </w:pPr>
      <w:r>
        <w:rPr>
          <w:rFonts w:ascii="Valley Sans" w:hAnsi="Valley Sans" w:cs="Valley Sans" w:eastAsia="Valley Sans"/>
          <w:b/>
          <w:color w:val="E06436"/>
          <w:sz w:val="17"/>
        </w:rPr>
        <w:t xml:space="preserve">07   </w:t>
      </w:r>
      <w:r>
        <w:rPr>
          <w:rFonts w:ascii="Valley Sans" w:hAnsi="Valley Sans" w:cs="Valley Sans" w:eastAsia="Valley Sans"/>
          <w:color w:val="1F2937"/>
          <w:sz w:val="19"/>
        </w:rPr>
        <w:t>The reporting cadence</w:t>
      </w:r>
    </w:p>
    <w:p>
      <w:pPr>
        <w:spacing w:before="0" w:after="60"/>
      </w:pPr>
      <w:r>
        <w:rPr>
          <w:rFonts w:ascii="Valley Sans" w:hAnsi="Valley Sans" w:cs="Valley Sans" w:eastAsia="Valley Sans"/>
          <w:b/>
          <w:color w:val="E06436"/>
          <w:sz w:val="17"/>
        </w:rPr>
        <w:t xml:space="preserve">08   </w:t>
      </w:r>
      <w:r>
        <w:rPr>
          <w:rFonts w:ascii="Valley Sans" w:hAnsi="Valley Sans" w:cs="Valley Sans" w:eastAsia="Valley Sans"/>
          <w:color w:val="1F2937"/>
          <w:sz w:val="19"/>
        </w:rPr>
        <w:t>Implementation QA</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plan</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The test for any metric is simple: name the decision it changes. If nobody would act differently at a different value, it is decoration.</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Start with decisions, not tools.</w:t>
      </w:r>
      <w:r>
        <w:rPr>
          <w:rFonts w:ascii="Valley Sans" w:hAnsi="Valley Sans" w:cs="Valley Sans" w:eastAsia="Valley Sans"/>
          <w:b w:val="0"/>
          <w:i w:val="0"/>
          <w:color w:val="1F2937"/>
          <w:sz w:val="20"/>
        </w:rPr>
        <w:t xml:space="preserve"> Section 2 comes before any tag is written.</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One definition per term.</w:t>
      </w:r>
      <w:r>
        <w:rPr>
          <w:rFonts w:ascii="Valley Sans" w:hAnsi="Valley Sans" w:cs="Valley Sans" w:eastAsia="Valley Sans"/>
          <w:b w:val="0"/>
          <w:i w:val="0"/>
          <w:color w:val="1F2937"/>
          <w:sz w:val="20"/>
        </w:rPr>
        <w:t xml:space="preserve"> If sales and marketing define a lead differently, every report is an argument.</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Name an owner per metric.</w:t>
      </w:r>
      <w:r>
        <w:rPr>
          <w:rFonts w:ascii="Valley Sans" w:hAnsi="Valley Sans" w:cs="Valley Sans" w:eastAsia="Valley Sans"/>
          <w:b w:val="0"/>
          <w:i w:val="0"/>
          <w:color w:val="1F2937"/>
          <w:sz w:val="20"/>
        </w:rPr>
        <w:t xml:space="preserve"> Unowned numbers get quoted but never acted on.</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Specify events before implementing.</w:t>
      </w:r>
      <w:r>
        <w:rPr>
          <w:rFonts w:ascii="Valley Sans" w:hAnsi="Valley Sans" w:cs="Valley Sans" w:eastAsia="Valley Sans"/>
          <w:b w:val="0"/>
          <w:i w:val="0"/>
          <w:color w:val="1F2937"/>
          <w:sz w:val="20"/>
        </w:rPr>
        <w:t xml:space="preserve"> Renaming an event after launch costs you the history.</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Plan the QA.</w:t>
      </w:r>
      <w:r>
        <w:rPr>
          <w:rFonts w:ascii="Valley Sans" w:hAnsi="Valley Sans" w:cs="Valley Sans" w:eastAsia="Valley Sans"/>
          <w:b w:val="0"/>
          <w:i w:val="0"/>
          <w:color w:val="1F2937"/>
          <w:sz w:val="20"/>
        </w:rPr>
        <w:t xml:space="preserve"> Most tracking is broken somewhere, and nobody notices for months because nothing errors.</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THE MOST COMMON FAILURE</w:t>
            </w:r>
          </w:p>
          <w:p>
            <w:pPr>
              <w:spacing w:before="0" w:after="40" w:line="331" w:lineRule="auto"/>
            </w:pPr>
            <w:r>
              <w:rPr>
                <w:rFonts w:ascii="Valley Sans" w:hAnsi="Valley Sans" w:cs="Valley Sans" w:eastAsia="Valley Sans"/>
                <w:b w:val="0"/>
                <w:i w:val="0"/>
                <w:color w:val="1F2937"/>
                <w:sz w:val="19"/>
              </w:rPr>
              <w:t>Tracking that was correct on the day it launched and silently broke at the next site release. Section 6 exists because measurement is a maintained system, not a one-off setup.</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1</w:t>
      </w:r>
    </w:p>
    <w:p>
      <w:pPr>
        <w:spacing w:before="0" w:after="80" w:line="278" w:lineRule="auto"/>
        <w:keepNext w:val="1"/>
        <w:keepLines w:val="1"/>
      </w:pPr>
      <w:r>
        <w:rPr>
          <w:rFonts w:ascii="Parclo Serif" w:hAnsi="Parclo Serif" w:cs="Parclo Serif" w:eastAsia="Parclo Serif"/>
          <w:color w:val="1E1E1E"/>
          <w:sz w:val="38"/>
        </w:rPr>
        <w:t>Decisions before metrics</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Fill this in with the people who actually make the decisions. If a row has no owner, it is not a real decision.</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DECISION WE NEED TO MAKE</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HOW OFTEN</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WHO DECIDES</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WOULD CHANGE OUR MIND</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Where to spend the next marketing pound</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Monthly</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Which pages to improve next</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Quarterly</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Whether a channel is worth keeping</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Quarterly</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What to build next on the site</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Quarterly</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Whether pricing is working</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Annually</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DISCIPLINE THIS CREATES</w:t>
            </w:r>
          </w:p>
          <w:p>
            <w:pPr>
              <w:spacing w:before="0" w:after="40" w:line="331" w:lineRule="auto"/>
            </w:pPr>
            <w:r>
              <w:rPr>
                <w:rFonts w:ascii="Valley Sans" w:hAnsi="Valley Sans" w:cs="Valley Sans" w:eastAsia="Valley Sans"/>
                <w:b w:val="0"/>
                <w:i w:val="0"/>
                <w:color w:val="1F2937"/>
                <w:sz w:val="19"/>
              </w:rPr>
              <w:t>Any metric that does not map back to a row here does not get built. That single rule is what keeps an analytics implementation small enough to stay correct.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2</w:t>
      </w:r>
    </w:p>
    <w:p>
      <w:pPr>
        <w:spacing w:before="0" w:after="80" w:line="278" w:lineRule="auto"/>
        <w:keepNext w:val="1"/>
        <w:keepLines w:val="1"/>
      </w:pPr>
      <w:r>
        <w:rPr>
          <w:rFonts w:ascii="Parclo Serif" w:hAnsi="Parclo Serif" w:cs="Parclo Serif" w:eastAsia="Parclo Serif"/>
          <w:color w:val="1E1E1E"/>
          <w:sz w:val="38"/>
        </w:rPr>
        <w:t>The measurement map</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DECISION</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METRIC</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DEFINITION</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SOURCE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OWNER</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Definitions everyone must agree on</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TERM</w:t>
            </w:r>
          </w:p>
        </w:tc>
        <w:tc>
          <w:tcPr>
            <w:tcW w:type="dxa" w:w="41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OUR DEFINITION</w:t>
            </w:r>
          </w:p>
        </w:tc>
        <w:tc>
          <w:tcPr>
            <w:tcW w:type="dxa" w:w="338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EXPLICITLY NOT</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Lead</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Qualified lead</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Conversion</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Active customer</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Churn</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THE 'EXPLICITLY NOT' COLUMN PREVENTS MOST REPORTING DISPUTES</w:t>
            </w:r>
          </w:p>
          <w:p>
            <w:pPr>
              <w:spacing w:before="0" w:after="40" w:line="331" w:lineRule="auto"/>
            </w:pPr>
            <w:r>
              <w:rPr>
                <w:rFonts w:ascii="Valley Sans" w:hAnsi="Valley Sans" w:cs="Valley Sans" w:eastAsia="Valley Sans"/>
                <w:b w:val="0"/>
                <w:i w:val="0"/>
                <w:color w:val="1F2937"/>
                <w:sz w:val="19"/>
              </w:rPr>
              <w:t>Writing down what a lead is not, a newsletter signup, a bounced form, a spam submission, is what stops two teams reporting different numbers from the same system and each being convinced the other is wrong.</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3</w:t>
      </w:r>
    </w:p>
    <w:p>
      <w:pPr>
        <w:spacing w:before="0" w:after="80" w:line="278" w:lineRule="auto"/>
        <w:keepNext w:val="1"/>
        <w:keepLines w:val="1"/>
      </w:pPr>
      <w:r>
        <w:rPr>
          <w:rFonts w:ascii="Parclo Serif" w:hAnsi="Parclo Serif" w:cs="Parclo Serif" w:eastAsia="Parclo Serif"/>
          <w:color w:val="1E1E1E"/>
          <w:sz w:val="38"/>
        </w:rPr>
        <w:t>Event and parameter specification</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Name every event before implementing any. Renaming later means losing the history or maintaining a mapping forever.</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EVENT NAME</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FIRES WHEN</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PARAMETERS</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PRIORITY</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form_submit</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 form submits successfully</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form_id, page_path</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Critical</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contact_start</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First field of contact form focused</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form_id</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High</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cta_click</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 primary CTA clicked</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cta_text, page_path</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High</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file_download</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Template or PDF downloaded</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file_name, file_type</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Medium</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outbound_click</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Link to another domain clicked</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destination</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Medium</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scroll_depth</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50 and 90 percent reached</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percent, page_path</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Low</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Naming rules</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Lowercase with underscores, verb last: `form_submit`, not `SubmitForm`.</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Name the action, never the location. `cta_click` with a parameter beats `homepage_hero_button_click`.</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Put the variable part in a parameter, not the event name. Otherwise you get 400 events and can aggregate none of them.</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Never include personal data in a parameter. No emails, names, or anything that identifies a person.</w:t>
      </w:r>
    </w:p>
    <w:p>
      <w:r>
        <w:br w:type="page"/>
      </w:r>
    </w:p>
    <w:p>
      <w:pPr>
        <w:spacing w:before="0" w:after="60"/>
        <w:keepNext w:val="1"/>
        <w:keepLines w:val="1"/>
      </w:pPr>
      <w:r>
        <w:rPr>
          <w:rFonts w:ascii="Valley Sans" w:hAnsi="Valley Sans" w:cs="Valley Sans" w:eastAsia="Valley Sans"/>
          <w:b/>
          <w:color w:val="E06436"/>
          <w:sz w:val="16"/>
        </w:rPr>
        <w:t>SECTION 4</w:t>
      </w:r>
    </w:p>
    <w:p>
      <w:pPr>
        <w:spacing w:before="0" w:after="80" w:line="278" w:lineRule="auto"/>
        <w:keepNext w:val="1"/>
        <w:keepLines w:val="1"/>
      </w:pPr>
      <w:r>
        <w:rPr>
          <w:rFonts w:ascii="Parclo Serif" w:hAnsi="Parclo Serif" w:cs="Parclo Serif" w:eastAsia="Parclo Serif"/>
          <w:color w:val="1E1E1E"/>
          <w:sz w:val="38"/>
        </w:rPr>
        <w:t>Conversion and value definitions</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CONVERSION</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EVENT</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VALUE</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HOW THE VALUE WAS DERIVED</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How to put a number on a soft conversion</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val="0"/>
          <w:i w:val="0"/>
          <w:color w:val="1F2937"/>
          <w:sz w:val="20"/>
        </w:rPr>
        <w:t xml:space="preserve">Take the number of that conversion over the last </w:t>
      </w:r>
      <w:r>
        <w:rPr>
          <w:rFonts w:ascii="Valley Sans" w:hAnsi="Valley Sans" w:cs="Valley Sans" w:eastAsia="Valley Sans"/>
          <w:color w:val="9AA1AC"/>
          <w:sz w:val="20"/>
          <w:u w:val="single"/>
        </w:rPr>
        <w:t xml:space="preserve">   12   </w:t>
      </w:r>
      <w:r>
        <w:rPr>
          <w:rFonts w:ascii="Valley Sans" w:hAnsi="Valley Sans" w:cs="Valley Sans" w:eastAsia="Valley Sans"/>
          <w:b w:val="0"/>
          <w:i w:val="0"/>
          <w:color w:val="1F2937"/>
          <w:sz w:val="20"/>
        </w:rPr>
        <w:t xml:space="preserve"> months.</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val="0"/>
          <w:i w:val="0"/>
          <w:color w:val="1F2937"/>
          <w:sz w:val="20"/>
        </w:rPr>
        <w:t>Take how many of those became customers.</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val="0"/>
          <w:i w:val="0"/>
          <w:color w:val="1F2937"/>
          <w:sz w:val="20"/>
        </w:rPr>
        <w:t>Multiply by average customer value.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val="0"/>
          <w:i w:val="0"/>
          <w:color w:val="1F2937"/>
          <w:sz w:val="20"/>
        </w:rPr>
        <w:t>Divide by the original count. That is what one of them is worth.</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val="0"/>
          <w:i w:val="0"/>
          <w:color w:val="1F2937"/>
          <w:sz w:val="20"/>
        </w:rPr>
        <w:t>Write the derivation in the table above so the number is auditable rather than invented.</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A ROUGH VALUE BEATS NO VALUE</w:t>
            </w:r>
          </w:p>
          <w:p>
            <w:pPr>
              <w:spacing w:before="0" w:after="40" w:line="331" w:lineRule="auto"/>
            </w:pPr>
            <w:r>
              <w:rPr>
                <w:rFonts w:ascii="Valley Sans" w:hAnsi="Valley Sans" w:cs="Valley Sans" w:eastAsia="Valley Sans"/>
                <w:b w:val="0"/>
                <w:i w:val="0"/>
                <w:color w:val="1F2937"/>
                <w:sz w:val="19"/>
              </w:rPr>
              <w:t>Without values, every channel report ranks by volume, which flatters whatever produces the most low-quality traffic. An imperfect value that everyone understands is more useful than a precise one nobody trusts.</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5</w:t>
      </w:r>
    </w:p>
    <w:p>
      <w:pPr>
        <w:spacing w:before="0" w:after="80" w:line="278" w:lineRule="auto"/>
        <w:keepNext w:val="1"/>
        <w:keepLines w:val="1"/>
      </w:pPr>
      <w:r>
        <w:rPr>
          <w:rFonts w:ascii="Parclo Serif" w:hAnsi="Parclo Serif" w:cs="Parclo Serif" w:eastAsia="Parclo Serif"/>
          <w:color w:val="1E1E1E"/>
          <w:sz w:val="38"/>
        </w:rPr>
        <w:t>Data quality and governance</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Internal traffic excluded, including the agency and the office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Known bot and scraper traffic filtered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Cross-domain tracking configured where the journey spans hosts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Consent mode configured to match the actual cookie banner behaviour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personal data in any event parameter or URL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Data retention period set deliberately, not left at default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raw, unfiltered view retained for debugging</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Access reviewed: who can edit tags, who can only read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Tag container changes require review before publish</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named person owns the implementation</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Known limitations, written down</w:t>
      </w:r>
    </w:p>
    <w:p>
      <w:pPr>
        <w:spacing w:before="120" w:after="80"/>
      </w:pPr>
      <w:r>
        <w:rPr>
          <w:rFonts w:ascii="Valley Sans" w:hAnsi="Valley Sans" w:cs="Valley Sans" w:eastAsia="Valley Sans"/>
          <w:b/>
          <w:color w:val="777777"/>
          <w:sz w:val="15"/>
        </w:rPr>
        <w:t>CONSENT DECLINE RATE, AD BLOCKERS, CROSS-DEVICE GAPS, ANYTHING THAT MAKES THE NUMBERS DIRECTIONAL</w:t>
      </w: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STATE THE LIMITS IN THE REPORT, NOT JUST THE PLAN</w:t>
            </w:r>
          </w:p>
          <w:p>
            <w:pPr>
              <w:spacing w:before="0" w:after="40" w:line="331" w:lineRule="auto"/>
            </w:pPr>
            <w:r>
              <w:rPr>
                <w:rFonts w:ascii="Valley Sans" w:hAnsi="Valley Sans" w:cs="Valley Sans" w:eastAsia="Valley Sans"/>
                <w:b w:val="0"/>
                <w:i w:val="0"/>
                <w:color w:val="1F2937"/>
                <w:sz w:val="19"/>
              </w:rPr>
              <w:t>If 30 percent of visitors decline consent, every number you report is a sample. Saying so once, in the report footer, prevents someone building a business case on a figure they thought was a census.</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6</w:t>
      </w:r>
    </w:p>
    <w:p>
      <w:pPr>
        <w:spacing w:before="0" w:after="80" w:line="278" w:lineRule="auto"/>
        <w:keepNext w:val="1"/>
        <w:keepLines w:val="1"/>
      </w:pPr>
      <w:r>
        <w:rPr>
          <w:rFonts w:ascii="Parclo Serif" w:hAnsi="Parclo Serif" w:cs="Parclo Serif" w:eastAsia="Parclo Serif"/>
          <w:color w:val="1E1E1E"/>
          <w:sz w:val="38"/>
        </w:rPr>
        <w:t>Reporting cadence and implementation QA</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REPORT</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FOR WHOM</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FREQUENCY</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ANSWERS WHICH DECISION</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Implementation QA, before sign-off</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event in section 3 fired at least once in debug mode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Parameters populate with real values, not undefined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Conversions register in the destination platform, not just the tag manager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duplicate events firing on a single action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Tracking survives a page reload and a back-button journey</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Mobile tested separately from desktop</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Consent decline path tested: nothing fires when it should not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test purchase or submission traced end to end</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RE-RUN THE QA AFTER EVERY SITE RELEASE</w:t>
            </w:r>
          </w:p>
          <w:p>
            <w:pPr>
              <w:spacing w:before="0" w:after="40" w:line="331" w:lineRule="auto"/>
            </w:pPr>
            <w:r>
              <w:rPr>
                <w:rFonts w:ascii="Valley Sans" w:hAnsi="Valley Sans" w:cs="Valley Sans" w:eastAsia="Valley Sans"/>
                <w:b w:val="0"/>
                <w:i w:val="0"/>
                <w:color w:val="1F2937"/>
                <w:sz w:val="19"/>
              </w:rPr>
              <w:t>Tracking breaks silently. Add this checklist to the launch checklist so a deploy cannot quietly cost you a month of data.</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Measurement Plan</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